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3310255</wp:posOffset>
            </wp:positionH>
            <wp:positionV relativeFrom="margin">
              <wp:posOffset>0</wp:posOffset>
            </wp:positionV>
            <wp:extent cx="1048385" cy="10788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48385" cy="1078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45" w:left="476" w:right="1263" w:bottom="1283" w:header="317" w:footer="85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1A4C4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center"/>
      </w:pPr>
      <w:r>
        <w:rPr>
          <w:color w:val="2C597F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CONTRATO N°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012.2025-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302260</wp:posOffset>
            </wp:positionH>
            <wp:positionV relativeFrom="paragraph">
              <wp:posOffset>1422400</wp:posOffset>
            </wp:positionV>
            <wp:extent cx="231775" cy="23749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celebrado entre o Fundo Municipal de Previdência Social de Borba- BORBAPREV, inscrito no CNPJ sob o n°21.407.460/0001-09, com sede administrativa na Av. 13 de maio, bairro centro, cep 69.200.000, nesta Cidade, representado neste ato pela sua Presidente, Sra. Maria de Fátima Nascimento dos Santos, doravante denominada CONTRATANTE, e a empresa GEPREV SOLUÇÕES INTELIGENTES, inscrita no CNPJ sob o n° 40.738.782/0001-85. estabelecida na Praça Quinze de Novembro, n° 66. Sala 406, Bairro Centro Histórico, na Cidade de Porto Alegre-RS, neste ato representada pelos Sr. Douglas Nunes da Silva, doravante denominada CONTRATADA, para a execução do objeto descrito na cláusula primeira, em conformidade com a Lei n° 14.133/21 e alterações posteriores; e, demais normas pertinentes, bem como de acordo com as seguintes cláusulas: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PRIMEIRA - DO OBJETO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674" w:val="left"/>
          <w:tab w:leader="underscore" w:pos="6706" w:val="left"/>
          <w:tab w:leader="underscore" w:pos="7997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contrato tem por objeto Contratação de Empresa Especializada para Prestação de Serviços Técnicos, em Tecnologia de Informação e Comunicação - TIC, para Instalação, Migração, Implantação, Customização de Demandas e Melhorias, Treinamento aos Usuários, Suporte Técnico, Manutenção Corretiva, Preventiva e Evolutiva, de Sistemas de Arrecadação Previdenciária em Plataforma 100% W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EB na Modalidade SaaS (Software como Serviço).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  <w:tab/>
      </w:r>
    </w:p>
    <w:tbl>
      <w:tblPr>
        <w:tblOverlap w:val="never"/>
        <w:jc w:val="left"/>
        <w:tblLayout w:type="fixed"/>
      </w:tblPr>
      <w:tblGrid>
        <w:gridCol w:w="744"/>
        <w:gridCol w:w="4670"/>
        <w:gridCol w:w="1027"/>
        <w:gridCol w:w="1306"/>
      </w:tblGrid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ITEM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UN1D.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Cadastro Único de Ativos, Inativos e Pensionistas.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Serviço/mês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Arrecadação de Contribuições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Serviço/mês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Business Intelligence (BI);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Serviço/mês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PARAGRAFO ÚNICO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partes integrantes do presente contrato: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0" w:val="left"/>
        </w:tabs>
        <w:bidi w:val="0"/>
        <w:spacing w:before="0" w:after="0" w:line="240" w:lineRule="auto"/>
        <w:ind w:left="280" w:right="0" w:firstLine="20"/>
        <w:jc w:val="left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311150</wp:posOffset>
            </wp:positionH>
            <wp:positionV relativeFrom="paragraph">
              <wp:posOffset>114300</wp:posOffset>
            </wp:positionV>
            <wp:extent cx="231775" cy="22542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1775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Termo de Referência; e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0" w:val="left"/>
        </w:tabs>
        <w:bidi w:val="0"/>
        <w:spacing w:before="0" w:after="520" w:line="240" w:lineRule="auto"/>
        <w:ind w:left="2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Proposta de Preço da CONTRATADA.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SEGUNDA - DO PREÇO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Pelos serviços descritos no objeto deste contrato, o CONTRATANTE pagará à CONTRATADA os seguintes valores, entendidos como justo e suficiente para sua total execução:</w:t>
      </w:r>
    </w:p>
    <w:tbl>
      <w:tblPr>
        <w:tblOverlap w:val="never"/>
        <w:jc w:val="center"/>
        <w:tblLayout w:type="fixed"/>
      </w:tblPr>
      <w:tblGrid>
        <w:gridCol w:w="610"/>
        <w:gridCol w:w="4339"/>
        <w:gridCol w:w="691"/>
        <w:gridCol w:w="643"/>
        <w:gridCol w:w="989"/>
        <w:gridCol w:w="1238"/>
      </w:tblGrid>
      <w:tr>
        <w:trPr>
          <w:trHeight w:val="7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Item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Unitário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Total</w:t>
            </w:r>
          </w:p>
        </w:tc>
      </w:tr>
      <w:tr>
        <w:trPr>
          <w:trHeight w:val="22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Plataforma de Controle e Gestão da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Arrecadação de Contribuições Previdenciárias, na Modalidade SaaS (Software como Serviço), sob licenciamento de uso, sem limites de usuários, compreendendo conjunto de sistemas integrados 100% Web e APP para dispositivos Android e 1OS, com serviços complementares de Instalação, Diagnósticos,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Mês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R$ 450,00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R$5.400.00</w:t>
            </w:r>
          </w:p>
        </w:tc>
      </w:tr>
    </w:tbl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93775" cy="102997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93775" cy="10299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BorbaPrev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tbl>
      <w:tblPr>
        <w:tblOverlap w:val="never"/>
        <w:jc w:val="center"/>
        <w:tblLayout w:type="fixed"/>
      </w:tblPr>
      <w:tblGrid>
        <w:gridCol w:w="586"/>
        <w:gridCol w:w="4166"/>
        <w:gridCol w:w="667"/>
        <w:gridCol w:w="619"/>
        <w:gridCol w:w="955"/>
        <w:gridCol w:w="1195"/>
      </w:tblGrid>
      <w:tr>
        <w:trPr>
          <w:trHeight w:val="124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Migração de Dados, Implantação,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Customização de Rotinas e Melhorias, Treinamento aos Usuários, Suporte Técnico, Manutenção Corretiva, Preventiva e Evolutiva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TERCEIRA - DA VIGÊNCIA DO CONTRATO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prazo de vigência do contrato será de 12 (doze) meses consecutivos e ininterruptos, a partir da ordem de início de serviço de 30 de julho de 2025 a 30 de julho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PRIMEIRO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cessão de uso de licença dos módulos será pelo prazo de 12 (doze) meses da data da ordem de início dos serviços, período pelo qual também se estenderá o suporte técnico da contratada.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SEGUNDO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serviços de implantação, conversão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parametrização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base de dados deverão ser iniciados no prazo de até 5 (cinco) dias úteis após a assinatura do Contrato, devendo ser concluídos até 15 (quinze) dias a partir da assinatura do 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TERCEIRO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Após o término da implantação, conversão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parametrização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base de dados, os procedimentos de treinamento de operadores/usuários deverão ser iniciados, devendo ser concluídos no prazo máximo de 30 (trinta) dias a partir da assinatura do 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QUARTO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prazos constantes do Parágrafo Terceiro poderão ser prorrogados desde que com anuência do Contratante.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QUINTO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prazo de vigência do contrato poderá ser prorrogado, por iguais e sucessivos períodos, até o limite previsto na legislação.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QUARTA - DO PAGAMENTO E REAJUSTE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entregará Nota Fiscal dos serviços prestados, que após o devido atesto e regular liquidação, será objeto de pagamento a ser processado no prazo de até 10 (dez) dias da data do protocolo.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PRIMEIRO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pagamento será creditado em conta corrente da empresa, através de ordem bancária, devendo para isto a empresa informar ao Fundo Municipal de Previdência Social de Borba- BORBAPREV o nome do banco, agência, localidade e número da conta corrente em que deverá ser efetivado o crédito.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SEGUNDO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que seja efetuado o pagamento dos serviços, a contratada deverá apresentar, com a Nota Fiscal, os seguintes documentos: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86" w:val="left"/>
        </w:tabs>
        <w:bidi w:val="0"/>
        <w:spacing w:before="0" w:after="0"/>
        <w:ind w:left="280" w:right="100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Prova de regularidade para com a Fazenda Federal através da apresentação de certidão conjunta negativa de débitos de tributos e contribuições federais e da dívida ativa da união.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1" w:val="left"/>
        </w:tabs>
        <w:bidi w:val="0"/>
        <w:spacing w:before="0" w:after="0"/>
        <w:ind w:left="280" w:right="100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Prova de regularidade para com a Fazenda Estadual - Certidão Negativa de Débito - do domicílio ou sede da empresa;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1" w:val="left"/>
        </w:tabs>
        <w:bidi w:val="0"/>
        <w:spacing w:before="0" w:after="0" w:line="230" w:lineRule="auto"/>
        <w:ind w:left="280" w:right="100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Prova de regularidade para com a Fazenda Municipal - Certidão Negativa de Débito - do domicilio ou sede da empresa;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1" w:val="left"/>
        </w:tabs>
        <w:bidi w:val="0"/>
        <w:spacing w:before="0" w:after="0" w:line="230" w:lineRule="auto"/>
        <w:ind w:left="2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Certificado de Regularidade do FGTS;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1" w:val="left"/>
        </w:tabs>
        <w:bidi w:val="0"/>
        <w:spacing w:before="0" w:after="240"/>
        <w:ind w:left="2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Prova de regularidade para com o INSS - Certidão Negativa de Débito.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81710" cy="97536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81710" cy="975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1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0" w:val="left"/>
        </w:tabs>
        <w:bidi w:val="0"/>
        <w:spacing w:before="0" w:after="240" w:line="266" w:lineRule="auto"/>
        <w:ind w:left="280" w:right="5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Certidão Negativa ou Positiva com efeito de Negativa de Débitos Trabalhistas, dentro do prazo de validade, conforme Lei n° 12.440/2011 (CNDT).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TERCEIRO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pagamentos serão concretizados cm moeda vigente do país.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QUARTO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pagamento somente será liberado após o recolhimento de eventuais multas que lhe tenham sido impostas em decorrência de inadimplência contratual.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QUINTO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Qualquer erro ou omissão havidos na documentação fiscal ou na fatura será objeto de correção pela empresa e haverá, em decorrência, suspensão do prazo de pagamento até que o problema seja definitivamente regularizado.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SEXTO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Fundo Municipal de Previdência Social de Borba- BORBAPREV, reserva- se o direito de suspender o pagamento se o serviço for entregue em desacordo com as especificações constantes deste instrumento e seus anexos.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SÉTIMO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No caso de inadimplemento do Contratante, será obedecido o que dispõe o artigo 40, inciso XIV, alínea "c" da Lei n° 8.666/93, sendo utilizado o índice IPCA/1BGE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pro rata die.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OITAVO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decorrentes de tributos ou qualquer outro encargo referente aos serviços prestados competem, exclusivamente, ao licitante vencedor.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NONO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preços serão fixos e irreajustáveispelo período de 12 (doze) meses contados da data de assinatura do contrato. Após este período será utilizado o índice IPCA (IBGE) para reajuste de preço.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QUINTA - DOS RECURSOS FINANCEIROS E DA DOTAÇÃO ORÇAMENTÁRIA.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DOTAÇAO ORÇAMENTARIA: 06.01.01. PROJETO ATIVIDADE: 09.122.001.2.047, NATUREZA DE DESPESA: 3.3.90.39.00. Fonte de Recursos: 802- PREV SOCIAL MUNICIPAL - RPPS.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SEXTA - DO ACOMPANHAMENTO E FISCALIZAÇÃO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Fundo Municipal de Previdência Social de Borba- BORBAPREV, designará, por meio de portaria, servidor para exercer a fiscalização dos serviços contratados, de modo a assegurar o efetivo cumprimento da execução do escopo contratado.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SÉTIMA - DOS DIREITOS E DAS OBRIGAÇÕES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43" w:val="left"/>
        </w:tabs>
        <w:bidi w:val="0"/>
        <w:spacing w:before="0" w:after="0" w:line="26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- DOS DIREITOS: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Constituem direitos de o CONTRATANTE ver executado o objeto deste Contrato nas condições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avençadas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da CONTRATADA perceber o valor ajustado na forma e no prazo convencionado.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4" w:val="left"/>
        </w:tabs>
        <w:bidi w:val="0"/>
        <w:spacing w:before="0" w:after="80" w:line="26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- DAS OBRIGAÇÕES DO CONTRATANTE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19" w:val="left"/>
        </w:tabs>
        <w:bidi w:val="0"/>
        <w:spacing w:before="0" w:after="80" w:line="259" w:lineRule="auto"/>
        <w:ind w:left="2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Efetuar o pagamento ajustado;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38" w:val="left"/>
        </w:tabs>
        <w:bidi w:val="0"/>
        <w:spacing w:before="0" w:after="80" w:line="259" w:lineRule="auto"/>
        <w:ind w:left="2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à Contratada as condições necessárias à regular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38" w:val="left"/>
        </w:tabs>
        <w:bidi w:val="0"/>
        <w:spacing w:before="0" w:after="80" w:line="262" w:lineRule="auto"/>
        <w:ind w:left="280" w:right="5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Receber 0 objeto do contrato, desde que atendidas as exigências e condições do edital e seus anexos;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38" w:val="left"/>
        </w:tabs>
        <w:bidi w:val="0"/>
        <w:spacing w:before="0" w:after="320" w:line="259" w:lineRule="auto"/>
        <w:ind w:left="2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Atestar as Notas Fiscais/Faturas correspondentes aos serviços efetivamente prestados.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2" w:val="left"/>
        </w:tabs>
        <w:bidi w:val="0"/>
        <w:spacing w:before="0" w:after="80" w:line="240" w:lineRule="auto"/>
        <w:ind w:left="28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- DAS OBRIGAÇÕES DA CONTRATADA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75360" cy="871855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75360" cy="8718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40" w:line="240" w:lineRule="auto"/>
        <w:ind w:left="10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04" w:val="left"/>
        </w:tabs>
        <w:bidi w:val="0"/>
        <w:spacing w:before="0" w:line="266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Reparar, corrigir, remover, reconstruir ou substituir, às suas expensas, no total ou em parte, o objeto deste Contrato em que se verificarem vícios, defeitos ou incorreções resultantes da execução do serviço;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43" w:val="left"/>
        </w:tabs>
        <w:bidi w:val="0"/>
        <w:spacing w:before="0" w:after="80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durante a execução deste contrato todas as condições de habilitação e qualificação;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8" w:val="left"/>
        </w:tabs>
        <w:bidi w:val="0"/>
        <w:spacing w:before="0" w:line="254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Responder pelas despesas resultantes de quaisquer ações, demandadas decorrentes de danos seja por culpa sua ou quaisquer de seus empregados e prepostos, obrigando-se, outrossim, por quaisquer responsabilidades decorrentes de ações judiciais de terceiros, que lhes venham a ser exigidas por força da lei, ligadas ao cumprimento do presente contrato: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3" w:val="left"/>
        </w:tabs>
        <w:bidi w:val="0"/>
        <w:spacing w:before="0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Responder por todas as obrigações decorrentes da legislação trabalhista, previdenciária, fiscal e comercial dos empregados e prepostos, obrigando-se a saudá-las na época devida;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43" w:val="left"/>
        </w:tabs>
        <w:bidi w:val="0"/>
        <w:spacing w:before="0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Responsabilizar-se pelas despesas decorrentes dc frete, seguro e demais encargos;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3" w:val="left"/>
        </w:tabs>
        <w:bidi w:val="0"/>
        <w:spacing w:before="0" w:line="262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Responsabilizar-se pelos encargos fiscais e sociais da empresa e de seus empregados, mantendo- os atualizados e quitados de acordo com as normas vigentes;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8" w:val="left"/>
        </w:tabs>
        <w:bidi w:val="0"/>
        <w:spacing w:before="0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Consultar o Gestor do Contrato sempre que houver necessidade de esclarecimentos relativos ao objeto do contrato, submetendo-lhe em tempo hábil quaisquer questões que possam implicar alteração de suas especificações;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43" w:val="left"/>
        </w:tabs>
        <w:bidi w:val="0"/>
        <w:spacing w:before="0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Prestar os esclarecimentos que forem solicitados, relativamente ao objeto do contrato;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8" w:val="left"/>
        </w:tabs>
        <w:bidi w:val="0"/>
        <w:spacing w:before="0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Arcar com os ônus resultantes de quaisquer ações, demandas, custos e despesas decorrentes de contravenção, seja por culpa sua ou de quaisquer de seus empregados ou prepostos, obrigando-se, outrossim, a quaisquer responsabilidades decorrentes de ações judiciais ou extrajudiciais de terceiros, que lhe venham a ser exigidas por força da lei, ligadas ao cumprimento do ajuste a ser firmado;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3" w:val="left"/>
        </w:tabs>
        <w:bidi w:val="0"/>
        <w:spacing w:before="0" w:line="240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Aceitar, nas mesmas condições do ajuste, os acréscimos ou supressões que se fizerem no objeto, de até 25% (vinte e cinco por cento) de seu valor;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3" w:val="left"/>
        </w:tabs>
        <w:bidi w:val="0"/>
        <w:spacing w:before="0" w:after="260" w:line="240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Entregar o objeto do contrato cumprindo com todas as determinações constantes no Termo de Referência, sem qualquer outro encargo ou despesa para o Contratante.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540" w:right="0" w:firstLine="2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OITAVA - DAS PENALIDADES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540" w:right="58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 a CONTRATADA recusar-se a prestar os serviços injustificadamente, serão convocados os demais licitantes, na ordem de classificação, para fazê-lo, sujeitando-se o licitante desistente às penalidades, sem prejuízo da aplicação de outras cabíveis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540" w:right="58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ÚNICO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hipótese de descumprimento parcial ou total pela CONTRATADA das obrigações assumidas, ou a infringência de preceitos legais pertinentes, o BORBAPREV poderá, garantida a prévia e ampla defesa, aplicar, segundo a gravidade da falta cometida, as seguintes sanções: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7" w:val="left"/>
        </w:tabs>
        <w:bidi w:val="0"/>
        <w:spacing w:before="0" w:line="259" w:lineRule="auto"/>
        <w:ind w:left="540" w:right="58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- Advertência formal,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intermédio do setor competente, quando ocorrer o descumprimento das exigências editalícias que não justifiquem a aplicação de penalidade mais grave;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4" w:val="left"/>
        </w:tabs>
        <w:bidi w:val="0"/>
        <w:spacing w:before="0"/>
        <w:ind w:left="540" w:right="58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- Multa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equivalente a 0,5% (zero vírgula cinco por cento) sobre o valor mensal do contrato por dia de atraso injustificado ou por inobservância de qualquer obrigação assumida no presente instrumento: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2" w:val="left"/>
        </w:tabs>
        <w:bidi w:val="0"/>
        <w:spacing w:before="0" w:line="240" w:lineRule="auto"/>
        <w:ind w:left="420" w:right="58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atraso na prestação dos serviços sujeitará a Contratada ao pagamento de multa no percentual acima, por dia de atraso, até o limite máximo de 10% (dez por cento) sobre o valor mensal do contrato, sem prejuízo das demais sanções previstas neste instrumento;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05840" cy="96901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005840" cy="9690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7" w:val="left"/>
        </w:tabs>
        <w:bidi w:val="0"/>
        <w:spacing w:before="0" w:after="0" w:line="259" w:lineRule="auto"/>
        <w:ind w:left="320" w:right="6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multa poderá ser aplicada cumulativamente com as demais sanções, não terá caráter compensatório, e a sua cobrança não isentará a Contratada da obrigação de indenizar eventuais perdas e danos;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7" w:val="left"/>
        </w:tabs>
        <w:bidi w:val="0"/>
        <w:spacing w:before="0" w:line="259" w:lineRule="auto"/>
        <w:ind w:left="320" w:right="6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multa aplicada à Contratada e os prejuízos causados ao Fundo Municipal de Previdência Social de Borba- BORBAPREV, serão deduzidos de qualquer credito a que tenha direito a Contratada, cobrados diretamente ou judicialmente.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440" w:right="68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II - Multa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até 5% (cinco por cento) sobre o valor mensal do contrato no caso de inexecução parcial e 10% (dez por cento) sobre o valor total do contrato, no caso de inexecução total do objeto contratado.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1" w:val="left"/>
        </w:tabs>
        <w:bidi w:val="0"/>
        <w:spacing w:before="0" w:after="0"/>
        <w:ind w:left="440" w:right="68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- Suspensão do direito de licitar e contratar com a Administração Pública,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período a ser definido na oportunidade, de acordo com a natureza e a gravidade da falta, respeitado o limite legal de 24 (vinte e quatro) meses, sem prejuizo da aplicação de multa, podendo ser aplicada quando: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7" w:val="left"/>
        </w:tabs>
        <w:bidi w:val="0"/>
        <w:spacing w:before="0" w:after="0" w:line="254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apresentação de documentos falsos ou falsificados;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7" w:val="left"/>
        </w:tabs>
        <w:bidi w:val="0"/>
        <w:spacing w:before="0" w:after="0" w:line="254" w:lineRule="auto"/>
        <w:ind w:left="320" w:right="5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recusa injustificada em retirar o pedido de compra ou documento equivalente, dentro do prazo estabelecido pelo Fundo Municipal de Previdência Social de Borba- BORBAPREV;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7" w:val="left"/>
        </w:tabs>
        <w:bidi w:val="0"/>
        <w:spacing w:before="0" w:after="0" w:line="254" w:lineRule="auto"/>
        <w:ind w:left="320" w:right="5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reincidência de descumprimento das obrigações assumidas no contrato acarretando prejuízos para o Fundo Municipal de Previdência Social de Borba- BORBAPREV, especialmente aquelas relativas às características dos bens/serviços, qualidade, quantidade, prazo ou recusa de prestação dos serviços, ressalvados os casos fortuitos ou de força maior, devidamente justificados e comprovados;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7" w:val="left"/>
        </w:tabs>
        <w:bidi w:val="0"/>
        <w:spacing w:before="0" w:after="0" w:line="254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reincidência na aplicação das penalidades dc advertência ou multa;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7" w:val="left"/>
        </w:tabs>
        <w:bidi w:val="0"/>
        <w:spacing w:before="0" w:after="300" w:line="254" w:lineRule="auto"/>
        <w:ind w:left="320" w:right="5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irregularidades que acarretem prejuízo ao Fundo Municipal de Previdência Social de Borba- BORBAPREV, ensejando frustração deste contrato ou impedindo a realização de ato administrativo por parte do Fundo Municipal de Previdência Social de Borba- BORBAPREV prática de atos ilícitos, demonstrando não possuir idoneidade para licitar e contratar com o Fundo Municipal de Previdência Social de Borba- BORBAPREV, condenação definitiva por praticar fraude fiscal no recolhimento de quaisquer tributos.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04" w:val="left"/>
        </w:tabs>
        <w:bidi w:val="0"/>
        <w:spacing w:before="0" w:line="240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- Declaração de inidoneidade para licitar e contratar com a Administração Pública,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função da natureza ou gravidade da falta cometida, sem prejuízo de multas incidentes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CLÁUSULA DÉCIMA - DA INEXECUÇÃO E DA RESCISÃO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não cumprimento das obrigações assumidas no presente contrato ou a ocorrência da hipótese prevista no artigo 78, da Lei n° 8.666/1993, e alterações posteriores, autorizam, desde já, o CONTRATANTE rescindir, unilateralmente, o contrato, independentemente de interpelação judicial, sendo aplicável, ainda, o disposto nos artigos 79 e 80 do mesmo diploma legal, no caso de inadimplência.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ÚNICO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se sujeita às sanções previstas nos artigos 86 e 87 da Lei n°8.666/93 e alterações posteriores.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32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DÉCIMA PRIMEIRA - DOS RECURSOS ADMINISTRATIVOS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penalidade aplicada caberá recurso à autoridade superior àquela que aplicou a sanção, no prazo de 5 (cinco) dias úteis da notificação, ficando a mesma suspensa até o julgamento do pleito.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168" w:val="left"/>
          <w:tab w:pos="3738" w:val="left"/>
          <w:tab w:pos="5442" w:val="left"/>
          <w:tab w:pos="6253" w:val="left"/>
          <w:tab w:pos="7357" w:val="left"/>
        </w:tabs>
        <w:bidi w:val="0"/>
        <w:spacing w:before="0" w:after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</w:t>
        <w:tab/>
        <w:t>DÉCIMA</w:t>
        <w:tab/>
        <w:t>SEGUNDA</w:t>
        <w:tab/>
        <w:t>-</w:t>
        <w:tab/>
        <w:t>DAS</w:t>
        <w:tab/>
        <w:t>ALTERAÇÕES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contrato poderá ser alterado, nos casos previstos pelo disposto no artigo 65 da Lei n° 8.666/93 e suas alterações posteriores, sempre através de Termo Aditivo, numerado em ordem crescente.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3216275</wp:posOffset>
            </wp:positionH>
            <wp:positionV relativeFrom="paragraph">
              <wp:posOffset>0</wp:posOffset>
            </wp:positionV>
            <wp:extent cx="999490" cy="10242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99490" cy="10242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1400" w:right="0" w:firstLine="0"/>
        <w:jc w:val="left"/>
      </w:pPr>
      <w:r>
        <w:rPr>
          <w:color w:val="2C597F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CLÁUSULA DÉCIMA TERCEIRA - DA VINCULAÇÂO À DISPENSA DE LICITAÇÃO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contrato vincula-se às condições da Dispensa de Licitação n° 43/2023, inclusive seus anexos, e à proposta da CONTRATADA.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CLÁUSULA DÉCIMA QUARTA - DA LEGISLAÇÃO APLICÁVEL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lavratura do presente contrato decorre da realização de dispensa de licitação, realizada com fundamento na Lei Federal n.° 8.666/93.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ÚNICO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execução deste contrato, bem como os casos nele omissos,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regular-se- 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pelas cláusulas contratuais e pelos preceitos de direito público, aplicando-lhes, supletivamente, os princípios de teoria geral dos contratos e as disposições de direito privado, na forma do art. 54, da Lei n° 8.666/93, combinado com o inciso XII, do art. 55, do mesmo diploma legal.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19"/>
          <w:szCs w:val="19"/>
        </w:rPr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323850</wp:posOffset>
            </wp:positionH>
            <wp:positionV relativeFrom="paragraph">
              <wp:posOffset>38100</wp:posOffset>
            </wp:positionV>
            <wp:extent cx="231775" cy="23749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DÉCIMA QUINTA - DA COMPATIBILIZAÇÃO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51" w:val="left"/>
          <w:tab w:pos="4061" w:val="left"/>
          <w:tab w:pos="5818" w:val="left"/>
          <w:tab w:pos="75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Obriga-se a CONTRATADA a manter, durante toda execução do contrato, em compatibilidade com as</w:t>
        <w:tab/>
        <w:t>obrigações</w:t>
        <w:tab/>
        <w:t>por</w:t>
        <w:tab/>
        <w:t>ela</w:t>
        <w:tab/>
        <w:t>assumidas.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CLÁUSULA DÉCIMA SEXTA - DO FORO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partes elegem o Foro da Comarca de Borba/AM, abrindo mão de qualquer outro, por mais privilegiado que seja, como sendo o único e competente para dirimir as dúvidas decorrentes do presente 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por estarem justos e contratados, firmam o presente instrumento em 2 (duas) vias de igual teor e forma.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Borba-AM 30 de julho de 2025.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digitalmente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2C96C3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1 </w:t>
      </w:r>
      <w:r>
        <w:rPr>
          <w:rFonts w:ascii="Times New Roman" w:eastAsia="Times New Roman" w:hAnsi="Times New Roman" w:cs="Times New Roman"/>
          <w:i/>
          <w:iCs/>
          <w:color w:val="2C96C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i</w:t>
      </w:r>
      <w:r>
        <w:rPr>
          <w:color w:val="2C96C3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 kl </w:t>
      </w:r>
      <w:r>
        <w:rPr>
          <w:color w:val="2C96C3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BR" w:eastAsia="pt-BR" w:bidi="pt-BR"/>
        </w:rPr>
        <w:t>MARIA DE FAT|MA</w:t>
      </w:r>
      <w:r>
        <w:rPr>
          <w:color w:val="2C96C3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 NASCIMENTO </w:t>
      </w:r>
      <w:r>
        <w:rPr>
          <w:smallCaps/>
          <w:color w:val="2C96C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dos santos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3438" w:val="left"/>
        </w:tabs>
        <w:bidi w:val="0"/>
        <w:spacing w:before="0" w:after="0" w:line="218" w:lineRule="auto"/>
        <w:ind w:left="2560" w:right="0" w:firstLine="0"/>
        <w:jc w:val="both"/>
      </w:pPr>
      <w:r>
        <w:rPr>
          <w:color w:val="2C96C3"/>
          <w:spacing w:val="0"/>
          <w:w w:val="100"/>
          <w:position w:val="0"/>
          <w:shd w:val="clear" w:color="auto" w:fill="auto"/>
          <w:lang w:val="pt-BR" w:eastAsia="pt-BR" w:bidi="pt-BR"/>
        </w:rPr>
        <w:t>U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 01/09/202517:03:03-0300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302260</wp:posOffset>
            </wp:positionH>
            <wp:positionV relativeFrom="paragraph">
              <wp:posOffset>177800</wp:posOffset>
            </wp:positionV>
            <wp:extent cx="237490" cy="23749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3749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FATIMA NASCIMENTO DOS SANTOS</w:t>
        <w:br/>
        <w:t>Presidente do Borbaprev</w:t>
        <w:br/>
        <w:t>Decreto n° 051.2025-GPMB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DIG-I (526403980612901)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CONTRATANTE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420" w:lineRule="auto"/>
        <w:ind w:left="2960" w:right="3360" w:firstLine="54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digitalmente </w:t>
      </w:r>
      <w:r>
        <w:rPr>
          <w:color w:val="2C96C3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wh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BR" w:eastAsia="pt-BR" w:bidi="pt-BR"/>
        </w:rPr>
        <w:t>D0UGLAS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 NUNES </w:t>
      </w:r>
      <w:r>
        <w:rPr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da silva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3500" w:right="3240" w:hanging="880"/>
        <w:jc w:val="left"/>
      </w:pPr>
      <w:r>
        <w:rPr>
          <w:color w:val="2C96C3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y lMkJ?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Data: 30/07/2025 17:49:29-0300 Verifique em </w:t>
      </w:r>
      <w:r>
        <w:fldChar w:fldCharType="begin"/>
      </w:r>
      <w:r>
        <w:rPr/>
        <w:instrText> HYPERLINK "https://validar.itxgov.br"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https://validar.itxgov.br</w:t>
      </w:r>
      <w:r>
        <w:fldChar w:fldCharType="end"/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DOUGLAS NUNES DA SILVA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GEPREV SOLUCOES INTELIGENTES LTDA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SOCIO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38100" distR="38100" simplePos="0" relativeHeight="125829383" behindDoc="0" locked="0" layoutInCell="1" allowOverlap="1">
                <wp:simplePos x="0" y="0"/>
                <wp:positionH relativeFrom="page">
                  <wp:posOffset>1094740</wp:posOffset>
                </wp:positionH>
                <wp:positionV relativeFrom="paragraph">
                  <wp:posOffset>165100</wp:posOffset>
                </wp:positionV>
                <wp:extent cx="746760" cy="41465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1)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2)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 v.b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86.200000000000003pt;margin-top:13.pt;width:58.799999999999997pt;height:32.649999999999999pt;z-index:-125829370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1)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2)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 v.b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TESTEMUNHAS: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digitalmente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2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VINÍCIUS KROTH PEREIRA Data: 30/07/2025 19:40:38-0300 Verifique em </w:t>
      </w:r>
      <w:r>
        <w:fldChar w:fldCharType="begin"/>
      </w:r>
      <w:r>
        <w:rPr/>
        <w:instrText> HYPERLINK "https://validar.iti.gov.bi"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https://validar.iti.gov.bi</w:t>
      </w:r>
      <w:r>
        <w:fldChar w:fldCharType="end"/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digitaímente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1 * h </w:t>
      </w:r>
      <w:r>
        <w:rPr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vertAlign w:val="superscript"/>
          <w:lang w:val="pt-BR" w:eastAsia="pt-BR" w:bidi="pt-BR"/>
        </w:rPr>
        <w:t>LUiZ ADRIAN0</w:t>
      </w:r>
      <w:r>
        <w:rPr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 chaves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874" w:val="left"/>
        </w:tabs>
        <w:bidi w:val="0"/>
        <w:spacing w:before="0" w:after="0" w:line="190" w:lineRule="auto"/>
        <w:ind w:left="0" w:right="0" w:firstLine="0"/>
        <w:jc w:val="both"/>
      </w:pPr>
      <w:r>
        <w:rPr>
          <w:color w:val="2C96C3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y </w:t>
      </w:r>
      <w:r>
        <w:rPr>
          <w:color w:val="F8A238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 </w:t>
      </w:r>
      <w:r>
        <w:rPr>
          <w:color w:val="99BC51"/>
          <w:spacing w:val="0"/>
          <w:w w:val="100"/>
          <w:position w:val="0"/>
          <w:shd w:val="clear" w:color="auto" w:fill="auto"/>
          <w:lang w:val="pt-BR" w:eastAsia="pt-BR" w:bidi="pt-BR"/>
        </w:rPr>
        <w:t>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 01/09/2025 16:54:48-0300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"https://validar.iti.gov.bi"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https://validar.iti.gov.bi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57" w:left="1400" w:right="1332" w:bottom="535" w:header="629" w:footer="10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7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2C96C3"/>
      <w:sz w:val="32"/>
      <w:szCs w:val="32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7">
    <w:name w:val="Other|1_"/>
    <w:basedOn w:val="DefaultParagraphFont"/>
    <w:link w:val="Style1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4">
    <w:name w:val="Body text|5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Body text|6_"/>
    <w:basedOn w:val="DefaultParagraphFont"/>
    <w:link w:val="Style25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8">
    <w:name w:val="Body text|2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3">
    <w:name w:val="Body text|4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 w:line="257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7"/>
    <w:basedOn w:val="Normal"/>
    <w:link w:val="CharStyle5"/>
    <w:pPr>
      <w:widowControl w:val="0"/>
      <w:shd w:val="clear" w:color="auto" w:fill="FFFFFF"/>
      <w:spacing w:line="218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2C96C3"/>
      <w:sz w:val="32"/>
      <w:szCs w:val="32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ind w:left="2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spacing w:line="305" w:lineRule="auto"/>
      <w:ind w:left="1510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  <w:spacing w:after="40" w:line="257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  <w:ind w:right="130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3">
    <w:name w:val="Body text|5"/>
    <w:basedOn w:val="Normal"/>
    <w:link w:val="CharStyle24"/>
    <w:pPr>
      <w:widowControl w:val="0"/>
      <w:shd w:val="clear" w:color="auto" w:fill="FFFFFF"/>
      <w:spacing w:after="200" w:line="194" w:lineRule="auto"/>
      <w:ind w:left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Body text|6"/>
    <w:basedOn w:val="Normal"/>
    <w:link w:val="CharStyle26"/>
    <w:pPr>
      <w:widowControl w:val="0"/>
      <w:shd w:val="clear" w:color="auto" w:fill="FFFFFF"/>
      <w:spacing w:line="283" w:lineRule="auto"/>
      <w:ind w:left="320"/>
    </w:pPr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7">
    <w:name w:val="Body text|2"/>
    <w:basedOn w:val="Normal"/>
    <w:link w:val="CharStyle28"/>
    <w:pPr>
      <w:widowControl w:val="0"/>
      <w:shd w:val="clear" w:color="auto" w:fill="FFFFFF"/>
      <w:spacing w:after="60" w:line="245" w:lineRule="auto"/>
      <w:ind w:left="1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32">
    <w:name w:val="Body text|4"/>
    <w:basedOn w:val="Normal"/>
    <w:link w:val="CharStyle33"/>
    <w:pPr>
      <w:widowControl w:val="0"/>
      <w:shd w:val="clear" w:color="auto" w:fill="FFFFFF"/>
      <w:ind w:left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/Relationships>
</file>