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228" w:left="1308" w:right="1011" w:bottom="2659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CONTRATO N° 007/2025- BORBAPREV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CONTRATANTE: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140" w:right="140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FUNDO MUNICIPAL DE PREVIDÊNCIA SOCIAL DE BORBA- BORBAPREV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AV. 13 de maio, n° 108, Centro.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CEP: 69.200-000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52" w:lineRule="auto"/>
        <w:ind w:left="1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21.407.460/0001-09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CONTRATADA: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140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FIORILLI SOFTWARE LTDA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Av. Marginal, 65, Distrito Industrial CEP: 15140-000 - Bálsamo - SP CNPJ: 01.704.233/0001-38.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Administrador: José Roberto Fiorilli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Nesta data, entre as partes contratantes acima especificadas, legitimamente representadas por quem de direito, ficou ajustado o presente Termo Contratual, mediante as seguintes cláusulas e condições: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01600" distB="3175" distL="0" distR="0" simplePos="0" relativeHeight="125829378" behindDoc="0" locked="0" layoutInCell="1" allowOverlap="1">
                <wp:simplePos x="0" y="0"/>
                <wp:positionH relativeFrom="page">
                  <wp:posOffset>844550</wp:posOffset>
                </wp:positionH>
                <wp:positionV relativeFrom="paragraph">
                  <wp:posOffset>101600</wp:posOffset>
                </wp:positionV>
                <wp:extent cx="679450" cy="17081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Cláusula 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66.5pt;margin-top:8.pt;width:53.5pt;height:13.449999999999999pt;z-index:-125829375;mso-wrap-distance-left:0;mso-wrap-distance-top:8.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Cláusula 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0" distL="0" distR="0" simplePos="0" relativeHeight="125829380" behindDoc="0" locked="0" layoutInCell="1" allowOverlap="1">
                <wp:simplePos x="0" y="0"/>
                <wp:positionH relativeFrom="page">
                  <wp:posOffset>2192020</wp:posOffset>
                </wp:positionH>
                <wp:positionV relativeFrom="paragraph">
                  <wp:posOffset>101600</wp:posOffset>
                </wp:positionV>
                <wp:extent cx="429895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Objeto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72.59999999999999pt;margin-top:8.pt;width:33.850000000000001pt;height:13.699999999999999pt;z-index:-125829373;mso-wrap-distance-left:0;mso-wrap-distance-top:8.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Objeto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Constitui objeto deste contato o licenciamento de uso de Programas ou Sistemas para a Administração Pública Municipal, por tempo indeterminado e o treinamento dos técnicos municipais para a execução dos seguintes serviços: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- Sistema Integrado de Pessoal - SIP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Estes Programas são de propriedade da Fiorilli Software Ltda, de uma das empresas subsidiárias ou de uma empresa fornecedora da Fiorilli, estando protegido por direitos autorais/de autor, sendo fornecido sob licença e não vendido.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termo "Programa" significa o programa original e todas as cópias completas ou parciais do mesmo. Um Programa consiste em instruções legíveis por máquina, seus componentes, dados, conteúdo audiovisual (tal como imagens, texto, gravações ou figuras) e materiais licenciados relacionados.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02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Utilização do Programa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Fiorilli Software Ltda concede a Contratante uma licença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não-exclusiva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utilização do Programa. A Contratante pode: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5" w:val="left"/>
        </w:tabs>
        <w:bidi w:val="0"/>
        <w:spacing w:before="0" w:after="0" w:line="3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utilizar o Programa para as autorizações que adquiriu e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fazer e instalar cópias para suportar o nível de utilização autorizado, desde que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reproduza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observação de direitos autorais/de autor e outras legendas de propriedade em cada cópia ou cópia parcial do Programa.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Contratante garantirá que qualquer pessoa que utilizar o Programa o fará apenas de acordo com os termos desse Contrato.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Contratante não pode: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14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utilizar, copiar, modificar ou distribuir o Programa, salvo como previsto neste Contrato;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3" w:val="left"/>
        </w:tabs>
        <w:bidi w:val="0"/>
        <w:spacing w:before="0" w:after="6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inverter a montagem, inverter a compilação ou, de outro modo, converter o Programa, salvo se expressamente permitido pela lei, sem a possibilidade de renúncia contratual; ou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3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sublicenciar, alugar ou locar o Programa.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Contratante declara que: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14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tem pessoal técnico qualificado para execução dos serviços para os quais serão utilizados os sistemas;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33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está ciente de que os resultados apresentados pelos sistemas dependem exclusivamente das informações registradas por seus técnicos nos mesmos;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38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está ciente de que a contratada não tem qualquer obrigação de executar serviços, dar consultoria e ou assessoria nas áreas envolvidas pelos sistemas;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33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está ciente de que a contratada não tem obrigação de enviar técnicos ou prepostos a quaisquer dependências da contratante para prestar eventual suporte técnico de sistema.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Contratante se obriga a: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28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os equipamentos de informática em perfeito funcionamento, bem como as redes internas e externas;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33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cuidar da segurança das suas bases de dados, realizando copias ou backups com a regularidade compatível com o uso de cada uma.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bookmarkStart w:id="2" w:name="bookmark2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03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de Direitos e Obrigações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Contratante não pode transferir todos os seus direitos de licença e obrigações ao abrigo de uma Prova de Titularidade para o Programa a terceiros.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transferência das obrigações e direitos de licença da Contratante rescinde sua autorização de utilização do Programa na Prova de Titularidade.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04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Prova de Titularidade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Prova Titularidade para este Programa é a evidência da autorização para a Contratante utilizar este Programa e sua aceitação dos serviços de garantia, preços de programas de atualização futuros (se anunciados) e oportunidades especiais ou promocionais em potencial.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05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Encargos e Impostos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Contratada define a utilização para o Programa quanto aos encargos e a específica na Prova de Titularidade. Os encargos são baseados na extensão de uso autorizado. Se a Contratante desejar aumentar a extensão do uso, deverá notificar a Contratada ou seu revendedor e pagar os encargos aplicáveis. A Contratada não faz devoluções, nem concede créditos, em relação a encargos já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exigíveis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 pagos.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 qualquer autoridade impuser um imposto, encargo, coleta ou um honorário excluindo-se aqueles baseados no lucro líquido da Contratada, sobre o Programa fornecido e os serviços que o acompanham pela Contratada mediante este Contrato, a Contratante concordará em pagar essa quantia da maneira especificada pela Contratada ou fornecerá documentação de isenção.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06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Garantia Limitada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Contratada garante que quando o Programa for utilizado no ambiente operacional especificado, ele funcionará em conformidade com as especificações. A Contratada não garante a operação ininterrupta ou isenta de erros do Programa, ou que irá corrigir todos os defeitos do Programa. A Contratante é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responsável pelos resultados obtidos com a utilização do Programa. O período de garantia do Programa expira um ano após a data da aquisição. As Informações sobre Licença especificam a duração dos serviços do Programa.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Durante o período de garantia, é fornecida assistência sem encargos para a parte não-modificada do Programa através dos serviços do Programa relacionados a defeitos. Os serviços do programa estão disponíveis por um período nunca inferior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um ano, contado a partir da data de lançamento do Programa. Deste modo, a duração do serviço de garantia depende de quando a Contratante obtém a licença. Se o Programa não funcionar de acordo com a garantia durante o primeiro ano após a Contratante ter obtido a licença e a Contratada não conseguir resolver o problema fornecendo uma correção, restrição ou derivação, a Contratante poderá devolver o Programa onde o adquiriu e receber a devolução da quantia paga.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3" w:name="bookmark3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07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Limitação de Responsabilidade</w:t>
      </w:r>
      <w:bookmarkEnd w:id="3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Podem ocorrer casos em que, devido a um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não-cumprimento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parte da Contratada ou a outra responsabilidade, a Contratante tenha direito a reclamar danos da Contratada. Em cada caso, independentemente da base em que a Contratante pode ter direito a reclamar os danos da Contratada (incluindo violação fundamental, negligência, falsas afirmações ou outra reclamação contratual ou extracontratual), a Contratada é responsável por não mais do que a quantia de quaisquer outros danos diretos reais até o máximo correspondente ao valor dos encargos para Programa que é a causa da reclamação.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contratada não será responsável por quaisquer danos especiais,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incidentais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 indiretos ou por quaisquer danos de consequência econômica (incluindo lucros cessantes), mesmo se a Contratada ou seu revendedor, tiverem sido advertidos da possibilidade de tais danos.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Contratada não será responsável por: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8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perda ou dano a seus registros ou dados, ou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08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quaisquer danos reclamados pela Contratante com base em qualquer reclamação de terceiros.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08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Preços e Condições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preço total dos serviços propostos é de R$ 3.840,00 (três mil oitocentos e quarenta reais) é correspondente a locação de licenciamento de uso de sistemas será paga em parcela única mediante a emissão da nota fiscal., sendo emitida no início do mês imediatamente seguinte ao da implantação do sistema.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valor da locação será reajustado anualmente com aplicação do IGPM da FGV.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Será considerado motivo para a paralisação dos serviços e posterior rescisão de contrato o atraso de pagamento dos valores faturados por mais de noventa dias.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sistemas informatizados poderão ser bloqueados ou suspensos para novos lançamentos, sempre que houver falta de pagamento do preço ajustado, por mais de noventa dias.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09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Prazos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prazo de vigência do presente contrato é de doze meses a contar da data de assinatura do presente termo, enquanto o prazo da licença de uso para consultas, ajustes e emissão de relatórios é indeterminado.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28" w:left="1308" w:right="1011" w:bottom="265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10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Faturamento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valores devidos pela contratante serão faturados no primeiro decêndio do mês seguinte ao da liquidação da locação, com vencimento até o último dia útil do mês da emissão da respectiva nota fiscal.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11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contratante se obriga expressamente efetuar o pagamento através de boleto de compensação bancária, ou ordem de pagamento para o banco e conta indicados no Boleto.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12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Prazos de início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Programa objeto do presente contrato fica à disposição da contratante a partir desta data.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13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Controle de Informações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contratante é responsável pela supervisão, administração e controle do uso dos sistemas e se obriga a tratar como segredo comercial quaisquer informações, dados, processos, fórmulas, códigos, fluxogramas, diagramas lógicos, dispositivos e modelos relativos ao sistema, inclusive planilhas, formulários e relatórios de saída, utilizando-os apenas para as finalidades previstas no objeto deste contrato, não podendo revelá- los ou facilitar a revelação a terceiros.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14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Proteção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contratada poderá, com relação ao sistema informatizado, e com isso a contratante expressamente concorda, introduzir meios de proteção contra cópias e uso indevido no sistema, mesmo que tais meios impliquem na destruição de arquivos ou registros no caso de tentativa de violação ou mal uso, sendo a responsabilidade portais eventos inteiramente assumidos pelo usuário contratante.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contratada se obriga, com relação aos bancos de dados ou tabelas cadastrais de todos os sistemas, mantê-los disponíveis para utilização pelas demais linguagens de programação existentes no mercado de software, ou a emitir mediante remuneração, quando solicitada, no prazo de uma semana, arquivos TXT's com os respectivos lay-outs.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15 Acompanhamento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tabs>
          <w:tab w:pos="1656" w:val="left"/>
          <w:tab w:pos="3293" w:val="left"/>
          <w:tab w:pos="4805" w:val="left"/>
          <w:tab w:pos="6979" w:val="left"/>
          <w:tab w:pos="8448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contratante se compromete a manter funcionários que atuarão nos serviços e serão instruídos pelos técnicos da contratada, reservando-se esta o direito de se manifestar sobre a falta de condições de aprendizagem desses funcionários ou sobre a resistência à implantação de sistemas e procedimentos, sendo</w:t>
        <w:tab/>
        <w:t>nesse</w:t>
        <w:tab/>
        <w:t>caso</w:t>
        <w:tab/>
        <w:t>substituídos</w:t>
        <w:tab/>
        <w:t>pela</w:t>
        <w:tab/>
        <w:t>contratante.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16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Multas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caso da inexecução parcial ou total do presente termo contratual, ou mesmo em caso de mora contratual, poderão ser aplicadas pela contratante as seguintes multas: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18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pela inexecução parcial do contrato, multa de até 5%, do valor do contrato;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18" w:val="left"/>
        </w:tabs>
        <w:bidi w:val="0"/>
        <w:spacing w:before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pela inexecução total do contrato, assim também entendida a recusa à sua assinatura, multa de até 10% do valor do contrato;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18" w:val="left"/>
        </w:tabs>
        <w:bidi w:val="0"/>
        <w:spacing w:before="0" w:after="30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pela mora contratual, assim entendido eventual atraso no atendimento de consultas formuladas, multa de 1% (um por cento) do valor da parcela mensal, por dia de atraso.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17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Rescisão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Constitui motivo para rescisão do presente o descumprimento pelas partes das condições estabelecidas neste contrato.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18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Crédito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oriundas deste contrato correrão por conta da seguinte dotação do orçamento vigente 2024.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354" w:val="left"/>
          <w:tab w:pos="2520" w:val="left"/>
          <w:tab w:pos="4253" w:val="left"/>
          <w:tab w:pos="5794" w:val="left"/>
          <w:tab w:pos="7930" w:val="left"/>
          <w:tab w:pos="8914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06.01, Fundo Municipal de Previdência social de Borba, projeto/atividade: 09.122.011.2.047: encargos com BORBAPREV, Natureza da Despesas: 3.3.90.39.00: Outros Serviços de Terceiros - Pessoa Jurídica, Fonte</w:t>
        <w:tab/>
        <w:t>de</w:t>
        <w:tab/>
        <w:t>Recurso:</w:t>
        <w:tab/>
        <w:t>00802-</w:t>
        <w:tab/>
        <w:t>BORBAPREV</w:t>
        <w:tab/>
        <w:t>-</w:t>
        <w:tab/>
        <w:t>RPPS.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354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19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Geral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Além das cláusulas contratuais deste termo, os contratantes declaram conhecer e sujeitar-se às normas da Lei Federal n° 14.133/2021 art. 74, inc. III.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Nada neste Contrato afeta quaisquer direitos legais dos consumidores que não possam ser renunciados ou limitados pelo contrato.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Contratada pode rescindir a licença da Contratante no caso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não-cumprimento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dos termos deste Contrato. Se a Contratada rescindir a licença, a autorização da Contratante para utilizar o Programa também será rescindida.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Nem a Contratante e nem a Contratada poderão iniciar uma ação legal sob este Contrato mais de um ano depois de ter surgido a causa da ação a não ser que seja estabelecido de outra forma pela lei sem a possibilidade de limitação ou renúncia contratual.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Nem a Contratante e nem a Contratada são responsáveis pelo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não-cumprimento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das obrigações devido a causas fora do seu controle.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20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28" w:left="1308" w:right="1011" w:bottom="2659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728" behindDoc="1" locked="0" layoutInCell="1" allowOverlap="1">
            <wp:simplePos x="0" y="0"/>
            <wp:positionH relativeFrom="margin">
              <wp:posOffset>4556760</wp:posOffset>
            </wp:positionH>
            <wp:positionV relativeFrom="margin">
              <wp:posOffset>5465445</wp:posOffset>
            </wp:positionV>
            <wp:extent cx="133985" cy="170815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33985" cy="170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9" behindDoc="1" locked="0" layoutInCell="1" allowOverlap="1">
            <wp:simplePos x="0" y="0"/>
            <wp:positionH relativeFrom="margin">
              <wp:posOffset>1151890</wp:posOffset>
            </wp:positionH>
            <wp:positionV relativeFrom="margin">
              <wp:posOffset>7007860</wp:posOffset>
            </wp:positionV>
            <wp:extent cx="1877695" cy="158750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877695" cy="1587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0" behindDoc="1" locked="0" layoutInCell="1" allowOverlap="1">
            <wp:simplePos x="0" y="0"/>
            <wp:positionH relativeFrom="margin">
              <wp:posOffset>3651250</wp:posOffset>
            </wp:positionH>
            <wp:positionV relativeFrom="margin">
              <wp:posOffset>6529070</wp:posOffset>
            </wp:positionV>
            <wp:extent cx="2127250" cy="530225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12725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1" behindDoc="1" locked="0" layoutInCell="1" allowOverlap="1">
            <wp:simplePos x="0" y="0"/>
            <wp:positionH relativeFrom="margin">
              <wp:posOffset>3916680</wp:posOffset>
            </wp:positionH>
            <wp:positionV relativeFrom="margin">
              <wp:posOffset>7184390</wp:posOffset>
            </wp:positionV>
            <wp:extent cx="1852930" cy="164465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852930" cy="16446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eleito, para dirimir quaisquer questões oriundas deste contrato, o Foro da Comarca de Borba/AM. E por assim se acharem justos e contratados, mandaram elaborar o presente, que foi lido e achado conforme, ao qual conferem plena e irrevogável validade, após rubricado em todas as folhas e anexos e assinado na presença de testemunhas que a tudo assistiram nesta data.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1" w:left="0" w:right="0" w:bottom="2537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3029" w:h="274" w:wrap="none" w:vAnchor="text" w:hAnchor="page" w:x="134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Borba/AM 31 de janeiro de 2025.</w:t>
      </w:r>
    </w:p>
    <w:p>
      <w:pPr>
        <w:pStyle w:val="Style18"/>
        <w:keepNext w:val="0"/>
        <w:keepLines w:val="0"/>
        <w:framePr w:w="2971" w:h="307" w:wrap="none" w:vAnchor="text" w:hAnchor="page" w:x="7194" w:y="68"/>
        <w:widowControl w:val="0"/>
        <w:shd w:val="clear" w:color="auto" w:fill="auto"/>
        <w:tabs>
          <w:tab w:pos="1642" w:val="left"/>
        </w:tabs>
        <w:bidi w:val="0"/>
        <w:spacing w:before="0" w:after="0" w:line="14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jose roberto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Aunado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forma '</w:t>
        <w:tab/>
        <w:t>dinita nnr mcp rnh</w:t>
      </w:r>
    </w:p>
    <w:p>
      <w:pPr>
        <w:pStyle w:val="Style18"/>
        <w:keepNext w:val="0"/>
        <w:keepLines w:val="0"/>
        <w:framePr w:w="1594" w:h="206" w:wrap="none" w:vAnchor="text" w:hAnchor="page" w:x="8859" w:y="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digital por jose roberto</w:t>
      </w:r>
    </w:p>
    <w:p>
      <w:pPr>
        <w:pStyle w:val="Style21"/>
        <w:keepNext w:val="0"/>
        <w:keepLines w:val="0"/>
        <w:framePr w:w="2813" w:h="730" w:wrap="none" w:vAnchor="text" w:hAnchor="page" w:x="2768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N. dos Santos Contratante:</w:t>
      </w:r>
    </w:p>
    <w:p>
      <w:pPr>
        <w:pStyle w:val="Style21"/>
        <w:keepNext w:val="0"/>
        <w:keepLines w:val="0"/>
        <w:framePr w:w="2813" w:h="730" w:wrap="none" w:vAnchor="text" w:hAnchor="page" w:x="2768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</w:r>
    </w:p>
    <w:p>
      <w:pPr>
        <w:pStyle w:val="Style23"/>
        <w:keepNext/>
        <w:keepLines/>
        <w:framePr w:w="3034" w:h="317" w:wrap="none" w:vAnchor="text" w:hAnchor="page" w:x="7203" w:y="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 i O ri 11 i :4766093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fiorilli:47660937804</w:t>
      </w:r>
      <w:bookmarkEnd w:id="5"/>
    </w:p>
    <w:p>
      <w:pPr>
        <w:pStyle w:val="Style18"/>
        <w:keepNext w:val="0"/>
        <w:keepLines w:val="0"/>
        <w:framePr w:w="2928" w:h="389" w:wrap="none" w:vAnchor="text" w:hAnchor="page" w:x="7213" w:y="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Dados: 2025.02.03</w:t>
      </w:r>
    </w:p>
    <w:p>
      <w:pPr>
        <w:pStyle w:val="Style18"/>
        <w:keepNext w:val="0"/>
        <w:keepLines w:val="0"/>
        <w:framePr w:w="2928" w:h="389" w:wrap="none" w:vAnchor="text" w:hAnchor="page" w:x="7213" w:y="615"/>
        <w:widowControl w:val="0"/>
        <w:shd w:val="clear" w:color="auto" w:fill="auto"/>
        <w:tabs>
          <w:tab w:pos="1685" w:val="left"/>
        </w:tabs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/o04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11:04:49-03’00'</w:t>
      </w:r>
    </w:p>
    <w:p>
      <w:pPr>
        <w:pStyle w:val="Style8"/>
        <w:keepNext w:val="0"/>
        <w:keepLines w:val="0"/>
        <w:framePr w:w="3768" w:h="965" w:wrap="none" w:vAnchor="text" w:hAnchor="page" w:x="7021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JOSE ROBERTO FIORILLI:47660937804</w:t>
      </w:r>
    </w:p>
    <w:p>
      <w:pPr>
        <w:pStyle w:val="Style8"/>
        <w:keepNext w:val="0"/>
        <w:keepLines w:val="0"/>
        <w:framePr w:w="3768" w:h="965" w:wrap="none" w:vAnchor="text" w:hAnchor="page" w:x="7021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Contratada</w:t>
      </w:r>
    </w:p>
    <w:p>
      <w:pPr>
        <w:pStyle w:val="Style8"/>
        <w:keepNext w:val="0"/>
        <w:keepLines w:val="0"/>
        <w:framePr w:w="3768" w:h="965" w:wrap="none" w:vAnchor="text" w:hAnchor="page" w:x="7021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Fiorílli Software Ltda</w:t>
      </w:r>
    </w:p>
    <w:p>
      <w:pPr>
        <w:pStyle w:val="Style8"/>
        <w:keepNext w:val="0"/>
        <w:keepLines w:val="0"/>
        <w:framePr w:w="3768" w:h="965" w:wrap="none" w:vAnchor="text" w:hAnchor="page" w:x="7021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</w:t>
      </w:r>
    </w:p>
    <w:p>
      <w:pPr>
        <w:pStyle w:val="Style21"/>
        <w:keepNext w:val="0"/>
        <w:keepLines w:val="0"/>
        <w:framePr w:w="1200" w:h="269" w:wrap="none" w:vAnchor="text" w:hAnchor="page" w:x="2504" w:y="3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Testemunha:</w:t>
      </w:r>
    </w:p>
    <w:p>
      <w:pPr>
        <w:pStyle w:val="Style8"/>
        <w:keepNext w:val="0"/>
        <w:keepLines w:val="0"/>
        <w:framePr w:w="3307" w:h="518" w:wrap="none" w:vAnchor="text" w:hAnchor="page" w:x="2490" w:y="3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62637F"/>
          <w:spacing w:val="0"/>
          <w:w w:val="100"/>
          <w:position w:val="0"/>
          <w:shd w:val="clear" w:color="auto" w:fill="auto"/>
          <w:lang w:val="pt-BR" w:eastAsia="pt-BR" w:bidi="pt-BR"/>
        </w:rPr>
        <w:t>Nome:^.*.?f.'.‘.</w:t>
      </w:r>
    </w:p>
    <w:p>
      <w:pPr>
        <w:pStyle w:val="Style8"/>
        <w:keepNext w:val="0"/>
        <w:keepLines w:val="0"/>
        <w:framePr w:w="3307" w:h="518" w:wrap="none" w:vAnchor="text" w:hAnchor="page" w:x="2490" w:y="3241"/>
        <w:widowControl w:val="0"/>
        <w:shd w:val="clear" w:color="auto" w:fill="auto"/>
        <w:tabs>
          <w:tab w:pos="408" w:val="left"/>
          <w:tab w:leader="dot" w:pos="3274" w:val="left"/>
        </w:tabs>
        <w:bidi w:val="0"/>
        <w:spacing w:before="0" w:after="0" w:line="23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RG: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8"/>
        <w:keepNext w:val="0"/>
        <w:keepLines w:val="0"/>
        <w:framePr w:w="1157" w:h="725" w:wrap="none" w:vAnchor="text" w:hAnchor="page" w:x="7031" w:y="3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Testemunha</w:t>
      </w:r>
    </w:p>
    <w:p>
      <w:pPr>
        <w:pStyle w:val="Style8"/>
        <w:keepNext w:val="0"/>
        <w:keepLines w:val="0"/>
        <w:framePr w:w="1157" w:h="725" w:wrap="none" w:vAnchor="text" w:hAnchor="page" w:x="7031" w:y="3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</w:r>
    </w:p>
    <w:p>
      <w:pPr>
        <w:pStyle w:val="Style8"/>
        <w:keepNext w:val="0"/>
        <w:keepLines w:val="0"/>
        <w:framePr w:w="1157" w:h="725" w:wrap="none" w:vAnchor="text" w:hAnchor="page" w:x="7031" w:y="3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RG: </w:t>
      </w:r>
      <w:r>
        <w:rPr>
          <w:i/>
          <w:iCs/>
          <w:color w:val="656AAE"/>
          <w:spacing w:val="0"/>
          <w:w w:val="100"/>
          <w:position w:val="0"/>
          <w:shd w:val="clear" w:color="auto" w:fill="auto"/>
          <w:lang w:val="pt-BR" w:eastAsia="pt-BR" w:bidi="pt-BR"/>
        </w:rPr>
        <w:t>Â.&amp;.è</w:t>
      </w:r>
    </w:p>
    <w:p>
      <w:pPr>
        <w:widowControl w:val="0"/>
        <w:spacing w:line="360" w:lineRule="exact"/>
      </w:pPr>
      <w:r>
        <w:drawing>
          <wp:anchor distT="0" distB="466090" distL="0" distR="0" simplePos="0" relativeHeight="62914732" behindDoc="1" locked="0" layoutInCell="1" allowOverlap="1">
            <wp:simplePos x="0" y="0"/>
            <wp:positionH relativeFrom="page">
              <wp:posOffset>1692910</wp:posOffset>
            </wp:positionH>
            <wp:positionV relativeFrom="paragraph">
              <wp:posOffset>389890</wp:posOffset>
            </wp:positionV>
            <wp:extent cx="2578735" cy="286385"/>
            <wp:wrapNone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578735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9705" distL="0" distR="0" simplePos="0" relativeHeight="62914733" behindDoc="1" locked="0" layoutInCell="1" allowOverlap="1">
            <wp:simplePos x="0" y="0"/>
            <wp:positionH relativeFrom="page">
              <wp:posOffset>1543685</wp:posOffset>
            </wp:positionH>
            <wp:positionV relativeFrom="paragraph">
              <wp:posOffset>1703705</wp:posOffset>
            </wp:positionV>
            <wp:extent cx="1481455" cy="219710"/>
            <wp:wrapNone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481455" cy="2197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831" w:left="1294" w:right="1025" w:bottom="253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856615</wp:posOffset>
              </wp:positionH>
              <wp:positionV relativeFrom="page">
                <wp:posOffset>9126220</wp:posOffset>
              </wp:positionV>
              <wp:extent cx="2499360" cy="1981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9360" cy="1981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Av. 1 3 de Maio, n° 108, bairro Centro - CEP 69.200-000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Fone: (92) 99602-091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1 - E-mail: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7.450000000000003pt;margin-top:718.60000000000002pt;width:196.80000000000001pt;height:15.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Av. 1 3 de Maio, n° 108, bairro Centro - CEP 69.200-000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Fone: (92) 99602-091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1 - E-mail: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6571615</wp:posOffset>
              </wp:positionH>
              <wp:positionV relativeFrom="page">
                <wp:posOffset>9620250</wp:posOffset>
              </wp:positionV>
              <wp:extent cx="484505" cy="42354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4505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426720"/>
                                <wp:docPr id="12" name="Picutre 1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4267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17.45000000000005pt;margin-top:757.5pt;width:38.149999999999999pt;height:33.350000000000001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426720"/>
                          <wp:docPr id="14" name="Picutre 1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4267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658495</wp:posOffset>
              </wp:positionH>
              <wp:positionV relativeFrom="page">
                <wp:posOffset>9017635</wp:posOffset>
              </wp:positionV>
              <wp:extent cx="6443345" cy="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433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1.850000000000001pt;margin-top:710.04999999999995pt;width:507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857885</wp:posOffset>
              </wp:positionH>
              <wp:positionV relativeFrom="page">
                <wp:posOffset>9086850</wp:posOffset>
              </wp:positionV>
              <wp:extent cx="2496185" cy="20129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618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Av. 13 de Maio, n° 108, bairro Centro - CEP 69.200-000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Fone: (92) 99602-0911 - 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67.549999999999997pt;margin-top:715.5pt;width:196.55000000000001pt;height:15.8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Av. 13 de Maio, n° 108, bairro Centro - CEP 69.200-000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Fone: (92) 99602-0911 - 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6560820</wp:posOffset>
              </wp:positionH>
              <wp:positionV relativeFrom="page">
                <wp:posOffset>9559290</wp:posOffset>
              </wp:positionV>
              <wp:extent cx="472440" cy="38735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2440" cy="387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75615" cy="389890"/>
                                <wp:docPr id="27" name="Picutre 2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75615" cy="3898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16.60000000000002pt;margin-top:752.70000000000005pt;width:37.200000000000003pt;height:30.5pt;z-index:-1887440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75615" cy="389890"/>
                          <wp:docPr id="29" name="Picutre 2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" name="Picture 2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75615" cy="3898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659765</wp:posOffset>
              </wp:positionH>
              <wp:positionV relativeFrom="page">
                <wp:posOffset>9046845</wp:posOffset>
              </wp:positionV>
              <wp:extent cx="6440170" cy="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401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1.950000000000003pt;margin-top:712.35000000000002pt;width:507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869950</wp:posOffset>
              </wp:positionH>
              <wp:positionV relativeFrom="page">
                <wp:posOffset>9090025</wp:posOffset>
              </wp:positionV>
              <wp:extent cx="2502535" cy="201295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0253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Av. 13 de Maio, n° 108, bairro Centro - CEP 69.200-000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Fone: (92) 99602-0911 - 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68.5pt;margin-top:715.75pt;width:197.05000000000001pt;height:15.85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Av. 13 de Maio, n° 108, bairro Centro - CEP 69.200-000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Fone: (92) 99602-0911 - 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671830</wp:posOffset>
              </wp:positionH>
              <wp:positionV relativeFrom="page">
                <wp:posOffset>9048115</wp:posOffset>
              </wp:positionV>
              <wp:extent cx="6446520" cy="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465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899999999999999pt;margin-top:712.45000000000005pt;width:507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856615</wp:posOffset>
              </wp:positionH>
              <wp:positionV relativeFrom="page">
                <wp:posOffset>9126220</wp:posOffset>
              </wp:positionV>
              <wp:extent cx="2499360" cy="19812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9360" cy="1981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Av. 1 3 de Maio, n° 108, bairro Centro - CEP 69.200-000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Fone: (92) 99602-091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1 - E-mail: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67.450000000000003pt;margin-top:718.60000000000002pt;width:196.80000000000001pt;height:15.6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Av. 1 3 de Maio, n° 108, bairro Centro - CEP 69.200-000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Fone: (92) 99602-091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1 - E-mail: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6571615</wp:posOffset>
              </wp:positionH>
              <wp:positionV relativeFrom="page">
                <wp:posOffset>9620250</wp:posOffset>
              </wp:positionV>
              <wp:extent cx="484505" cy="423545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4505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426720"/>
                                <wp:docPr id="57" name="Picutre 5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4267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517.45000000000005pt;margin-top:757.5pt;width:38.149999999999999pt;height:33.350000000000001pt;z-index:-18874402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426720"/>
                          <wp:docPr id="59" name="Picutre 5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" name="Picture 5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4267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658495</wp:posOffset>
              </wp:positionH>
              <wp:positionV relativeFrom="page">
                <wp:posOffset>9017635</wp:posOffset>
              </wp:positionV>
              <wp:extent cx="6443345" cy="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433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1.850000000000001pt;margin-top:710.04999999999995pt;width:507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3188335</wp:posOffset>
              </wp:positionH>
              <wp:positionV relativeFrom="page">
                <wp:posOffset>155575</wp:posOffset>
              </wp:positionV>
              <wp:extent cx="875030" cy="9461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7503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BorfcwaPrev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51.05000000000001pt;margin-top:12.25pt;width:68.900000000000006pt;height:7.4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BorfcwaPrev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3169920</wp:posOffset>
              </wp:positionH>
              <wp:positionV relativeFrom="page">
                <wp:posOffset>265430</wp:posOffset>
              </wp:positionV>
              <wp:extent cx="948055" cy="5759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8055" cy="5759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1230" cy="579120"/>
                                <wp:docPr id="4" name="Picutre 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1230" cy="5791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249.59999999999999pt;margin-top:20.899999999999999pt;width:74.650000000000006pt;height:45.350000000000001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1230" cy="579120"/>
                          <wp:docPr id="6" name="Picutre 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1230" cy="5791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2136775</wp:posOffset>
              </wp:positionH>
              <wp:positionV relativeFrom="page">
                <wp:posOffset>944880</wp:posOffset>
              </wp:positionV>
              <wp:extent cx="3437890" cy="1435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37890" cy="143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68.25pt;margin-top:74.400000000000006pt;width:270.69999999999999pt;height:11.3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3199130</wp:posOffset>
              </wp:positionH>
              <wp:positionV relativeFrom="page">
                <wp:posOffset>162560</wp:posOffset>
              </wp:positionV>
              <wp:extent cx="875030" cy="9779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7503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Borba 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251.90000000000001pt;margin-top:12.800000000000001pt;width:68.900000000000006pt;height:7.7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Borba 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3180715</wp:posOffset>
              </wp:positionH>
              <wp:positionV relativeFrom="page">
                <wp:posOffset>274955</wp:posOffset>
              </wp:positionV>
              <wp:extent cx="948055" cy="57912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8055" cy="5791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1230" cy="579120"/>
                                <wp:docPr id="19" name="Picutre 1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Picture 1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1230" cy="5791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250.44999999999999pt;margin-top:21.649999999999999pt;width:74.650000000000006pt;height:45.600000000000001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1230" cy="579120"/>
                          <wp:docPr id="21" name="Picutre 2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1230" cy="5791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2144395</wp:posOffset>
              </wp:positionH>
              <wp:positionV relativeFrom="page">
                <wp:posOffset>960755</wp:posOffset>
              </wp:positionV>
              <wp:extent cx="3437890" cy="14033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37890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168.84999999999999pt;margin-top:75.650000000000006pt;width:270.69999999999999pt;height:11.05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3195955</wp:posOffset>
              </wp:positionH>
              <wp:positionV relativeFrom="page">
                <wp:posOffset>149860</wp:posOffset>
              </wp:positionV>
              <wp:extent cx="871855" cy="9779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7185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251.65000000000001pt;margin-top:11.800000000000001pt;width:68.650000000000006pt;height:7.7000000000000002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3174365</wp:posOffset>
              </wp:positionH>
              <wp:positionV relativeFrom="page">
                <wp:posOffset>266065</wp:posOffset>
              </wp:positionV>
              <wp:extent cx="951230" cy="59118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51230" cy="591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1230" cy="591185"/>
                                <wp:docPr id="38" name="Picutre 3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8" name="Picture 3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1230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249.94999999999999pt;margin-top:20.949999999999999pt;width:74.900000000000006pt;height:46.549999999999997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1230" cy="591185"/>
                          <wp:docPr id="40" name="Picutre 4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" name="Picture 4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1230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2141220</wp:posOffset>
              </wp:positionH>
              <wp:positionV relativeFrom="page">
                <wp:posOffset>960755</wp:posOffset>
              </wp:positionV>
              <wp:extent cx="3437890" cy="14605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3789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168.59999999999999pt;margin-top:75.650000000000006pt;width:270.69999999999999pt;height:11.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3188335</wp:posOffset>
              </wp:positionH>
              <wp:positionV relativeFrom="page">
                <wp:posOffset>155575</wp:posOffset>
              </wp:positionV>
              <wp:extent cx="875030" cy="94615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7503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BorfcwaPrev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251.05000000000001pt;margin-top:12.25pt;width:68.900000000000006pt;height:7.4500000000000002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BorfcwaPrev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3169920</wp:posOffset>
              </wp:positionH>
              <wp:positionV relativeFrom="page">
                <wp:posOffset>265430</wp:posOffset>
              </wp:positionV>
              <wp:extent cx="948055" cy="575945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8055" cy="5759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1230" cy="579120"/>
                                <wp:docPr id="49" name="Picutre 4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9" name="Picture 4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1230" cy="5791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249.59999999999999pt;margin-top:20.899999999999999pt;width:74.650000000000006pt;height:45.350000000000001pt;z-index:-1887440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1230" cy="579120"/>
                          <wp:docPr id="51" name="Picutre 5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1" name="Picture 5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1230" cy="5791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2136775</wp:posOffset>
              </wp:positionH>
              <wp:positionV relativeFrom="page">
                <wp:posOffset>944880</wp:posOffset>
              </wp:positionV>
              <wp:extent cx="3437890" cy="14351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37890" cy="143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168.25pt;margin-top:74.400000000000006pt;width:270.69999999999999pt;height:11.300000000000001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|3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9">
    <w:name w:val="Body text|2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2">
    <w:name w:val="Picture caption|1_"/>
    <w:basedOn w:val="DefaultParagraphFont"/>
    <w:link w:val="Style21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24">
    <w:name w:val="Heading #1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8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spacing w:after="600"/>
      <w:ind w:left="4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  <w:spacing w:line="20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1">
    <w:name w:val="Picture caption|1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23">
    <w:name w:val="Heading #1|1"/>
    <w:basedOn w:val="Normal"/>
    <w:link w:val="CharStyle24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image" Target="media/image6.jpeg"/><Relationship Id="rId14" Type="http://schemas.openxmlformats.org/officeDocument/2006/relationships/image" Target="media/image6.jpeg" TargetMode="External"/><Relationship Id="rId15" Type="http://schemas.openxmlformats.org/officeDocument/2006/relationships/image" Target="media/image7.jpeg"/><Relationship Id="rId16" Type="http://schemas.openxmlformats.org/officeDocument/2006/relationships/image" Target="media/image7.jpeg" TargetMode="External"/><Relationship Id="rId17" Type="http://schemas.openxmlformats.org/officeDocument/2006/relationships/image" Target="media/image8.jpeg"/><Relationship Id="rId18" Type="http://schemas.openxmlformats.org/officeDocument/2006/relationships/image" Target="media/image8.jpeg" TargetMode="External"/><Relationship Id="rId19" Type="http://schemas.openxmlformats.org/officeDocument/2006/relationships/image" Target="media/image9.jpeg"/><Relationship Id="rId20" Type="http://schemas.openxmlformats.org/officeDocument/2006/relationships/image" Target="media/image9.jpeg" TargetMode="External"/><Relationship Id="rId21" Type="http://schemas.openxmlformats.org/officeDocument/2006/relationships/image" Target="media/image10.jpeg"/><Relationship Id="rId22" Type="http://schemas.openxmlformats.org/officeDocument/2006/relationships/image" Target="media/image10.jpeg" TargetMode="External"/><Relationship Id="rId23" Type="http://schemas.openxmlformats.org/officeDocument/2006/relationships/image" Target="media/image11.jpeg"/><Relationship Id="rId24" Type="http://schemas.openxmlformats.org/officeDocument/2006/relationships/image" Target="media/image11.jpeg" TargetMode=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foot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