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948055</wp:posOffset>
                </wp:positionH>
                <wp:positionV relativeFrom="paragraph">
                  <wp:posOffset>8644255</wp:posOffset>
                </wp:positionV>
                <wp:extent cx="3355975" cy="30480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55975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Recursos: 802- PREV. SOCIAL MUNICIPAL - RPPS.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CLÁUSULA TERCEIRA: DO PRAZO,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74.650000000000006pt;margin-top:680.64999999999998pt;width:264.25pt;height:24.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Recursos: 802- PREV. SOCIAL MUNICIPAL - RPPS.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PT" w:eastAsia="pt-PT" w:bidi="pt-PT"/>
                        </w:rPr>
                        <w:t>CLÁUSULA TERCEIRA: DO PRAZO,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CONTRATO N°006/2025-BORBAPREV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9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Firmado entre 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FUNDO MUNICIPAL DE PREVIDÊNCIA SOCIAL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BORBA-BORBAPREV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a empresa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ANC TECNOLOGIA DA INFORMAÇÃO LTDA,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objetivando a contratação dos serviços de Manutenção, Domínio, Hospedagem e Administração do Portal da Transparência.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31 (Trinta e Um) dia do mês de janeiro do ano de 2025(dois mil e vinte e cinco), pelo presente instrumento, e na melhor forma de direito, celebram entre si a presente avença, 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FUNDO MUNICIPAL DE PREVIDÊNCIA SOCIAL DE BORBA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(BORBAPREV),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pessoa jurídica de direito público interno, inscrita no CNPJ n° 21.407.460/0001-09, com sede na Av. 13 de Maio, 108, Centro,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69.200-000, doravante denominada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CONTRATANTE,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neste ato representado pela sua Presidente, a senhora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Maria de Fátima Nascimento dos Santos,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brasileira, solteira, residente e domiciliada na cidade de Borba, na Rua Bela Vista Três, S/N - Bela Vista,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69.200-000 CPF n° 007.305.592-11 e do outro lado a empresa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ANC TECNOLOGIA DA INFORMAÇÃO LTDA,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pessoa jurídica de direito privado, com seus atos consecutivos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 no CNPJ n° 11.588.406/0001-53, situada na Av. Rio Jutaí, 816, Conj. Vieiralves, Nossa Senhora das Graças, Manaus/AM, adiante designada simplesmente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CONTRATADA,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neste ato representado por seu Representante Legal, o senhor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ERNANI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CALDAS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JESUS,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portador do RG n° 1264480-3 SSP/AM e do CPF n° 598.245.302-15, residente e domiciliado no mesmo endereço empresarial do Despacho exarado pela Presidente, nesta mesma data, e tendo em vista o que consta no Processo Administrativo e na presença das testemunhas adiante nominadas e assinadas a presente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CONTRATO DE PRESTAÇÃO DE SERVIÇOS DE HOSPEDAGEM MANUTENÇÃO E ATUALIZAÇÃO DO PORTAL DE INFORMAÇÃO- PORTAL DA TRANSPARÊNCIA,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conforme no que lhe é aplicacável, que se regerá pela Lei n° 14.133/2021.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PRIMEIRA: OBJETO.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 força deste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obriga-se a executar para 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CONTRATANTE,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serviços referentes à administração de portal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hospedagem de domínio e manutenção do portal, obedecendo a fiel e integralmente a todas as exigências, itens, subitens, elementos, especificações e condições constantes no processo administrativo correlato.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SEGUNDA: PREÇO, PAGAMENTO E DOTAÇÃO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ORÇAMENTÁRIA.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valor global da presente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importa a quantia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R$ 6.960,00 (Seis Mil novecentos e sessenta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será efetuado mediante atesto de execução.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Parágrafo Primeiro: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resultante da contratação do objeto será feito a contar da emissão de Nota Fiscal e Fatura, acompanhadas dos seguintes documentos: Comprovante de Inscrição e de Situação Cadastral junto à Receita Federal do Brasil-RFB; Certidão Negativa de Débito Relativos aos Tributos Federais e à Dívida Ativa da União; Prova de Regularidade para com a Fazenda Estadual e Municipal, Certidão de Regularidade do Fundo de Garantia do Tempo de Serviço - FGTS; Certidão Negativa de Débitos Trabalhistas, todas em validade no período do processo licitatório, apresentadas na secretaria solicitante, a qual atestará a(s) Nota(s) e encaminhará os citados documentos à Secretaria Municipal de Finanças.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Parágrafo Segundo: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irreajustável e sobre os valores pecuniários não incidirão atualização financeira, correção monetária ou juros de qualquer natureza, executando a manutenção do equilíbrio económico-financeiro.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628" w:left="1484" w:right="702" w:bottom="994" w:header="0" w:footer="3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12700" distB="0" distL="114300" distR="114300" simplePos="0" relativeHeight="125829380" behindDoc="0" locked="0" layoutInCell="1" allowOverlap="1">
            <wp:simplePos x="0" y="0"/>
            <wp:positionH relativeFrom="page">
              <wp:posOffset>6227445</wp:posOffset>
            </wp:positionH>
            <wp:positionV relativeFrom="margin">
              <wp:posOffset>8900160</wp:posOffset>
            </wp:positionV>
            <wp:extent cx="1066800" cy="5365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6680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Parágrafo Terceiro: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despesas decorrentes do presente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correrão à conta do Orçamento 2025, através da Dotação Orçamentária:Unidade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06.01: Fundo Municipal de Previdência, Projeto/Atividade: 09.122.001.2.047: Encargos com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Borbaprev,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Natureza da Despesa: 3.3.90.39.00: Outros Serviços de Terceiros- Pessoa Jurídica, Fonte de</w:t>
      </w:r>
    </w:p>
    <w:p>
      <w:pPr>
        <w:widowControl w:val="0"/>
        <w:jc w:val="center"/>
        <w:rPr>
          <w:sz w:val="2"/>
          <w:szCs w:val="2"/>
        </w:rPr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margin">
              <wp:posOffset>4693920</wp:posOffset>
            </wp:positionH>
            <wp:positionV relativeFrom="margin">
              <wp:posOffset>9885045</wp:posOffset>
            </wp:positionV>
            <wp:extent cx="1664335" cy="48768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664335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inline>
            <wp:extent cx="372110" cy="414655"/>
            <wp:docPr id="13" name="Picut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72110" cy="4146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prazo de vigência desta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CARTA CONTRATO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iniciar-se-á no recebimento, por parte da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CONTRATADA,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execução dos serviços que será de 12 (doze) meses corridos, encerrando- se no dia 31 de janeiro de 2026.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QUARTA: DA FISCALIZAÇÃO.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fiscalização da execução dos serviços caberá 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CONTRATANTE,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através de seus prepostos, incumbindo-lhe,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consequentemente,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prática de todos os atos próprios ao exercício deste mister e nas especificações dos serviços, inclusive, quanto à aplicação das penalidades previstas neste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na legislação em vigor.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QUINTA: DA RESPONSABILIDADE DA CONTRATADA.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obriga-se a realizar os serviços em conformidade com o estabelecido no mesmo: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Parágrafo Primeiro: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será responsável também por todos 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ônus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ou obrigações concernentes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legislações sociais, trabalhistas, fiscais, securitárias e previdenciárias, bem como, por todas as despesas decorrentes da execução dos serviços em horários extraordinários, inclusive despesas com instalações e equipamentos necessários à realização dos serviços.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Parágrafo Segundo: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CONTRATADA,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será responsável pela elaboração do layout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designer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página e portal 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web,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levantamento, análise e projeto de distribuição de conteúdo e navegação de página e portal da web, desenvolvimento de página e portal da transparência, desenvolvimento de conteúdo dinâmico para as páginas e portal, criação de programas de exportação de documento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hospedagem de sitio em servidor na internet, manutenção do portal - Evolutiva, adaptativa, perfectiva e corretiva.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28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Parágrafo Terceiro: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CONTRATADA,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será responsável pela acessibilidade, eficiência, funcionalidade, segurança de acesso, usabilidade, homologação do portal.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SEXTA: DA RESPONSABILIDADE DA CONTRATANTE.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de responsabilidade de a CONTRATANTE proporcionar todas as facilidades para que 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possa desempenhar seus serviços, dentro das normas deste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CONTRATO.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Prestar aos funcionários da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todas as informações e esclarecimentos que eventualmente venham a ser solicitados sobre os serviços, acompanhar, fiscalizar e avaliar a execução do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atestar Notas Ficais e Faturas, efetuar pagamentos à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CONTRATADA.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SÉTIMA: DAS PENALIDADES E MULTAS.</w:t>
      </w:r>
      <w:bookmarkEnd w:id="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À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poderão ser aplicadas as seguintes penalidades de acordo com os arts. 86 e 87 da Lei n° 8.666/93, garantida a prévia defesa, nos termos da Lei, no prazo de 05 (cinco) dias úteis, contados da data da comunicação do ato, pela autoridade competente: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4" w:val="left"/>
        </w:tabs>
        <w:bidi w:val="0"/>
        <w:spacing w:before="0" w:after="0" w:line="240" w:lineRule="auto"/>
        <w:ind w:left="7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Advertência;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4" w:val="left"/>
        </w:tabs>
        <w:bidi w:val="0"/>
        <w:spacing w:before="0" w:after="0" w:line="240" w:lineRule="auto"/>
        <w:ind w:left="7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Multas monetárias 1 % (um por cento) do valor do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 dia, até o trigésimo dia de atraso, se o objeto do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CONVITE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for executado na data prevista, sem justificativas aceitas pelo Município;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4" w:val="left"/>
        </w:tabs>
        <w:bidi w:val="0"/>
        <w:spacing w:before="0" w:after="160" w:line="233" w:lineRule="auto"/>
        <w:ind w:left="7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Multa de 10% (dez por cento) sobre o valor do objeto da licitação não realizado, na hipótese da rescisão administrativa, se 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 recusara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executá-lo;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4" w:val="left"/>
        </w:tabs>
        <w:bidi w:val="0"/>
        <w:spacing w:before="0" w:after="220" w:line="240" w:lineRule="auto"/>
        <w:ind w:left="7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Suspensão temporária do direito de licitar e impedimento de contratar com o Município, pelo prazo de 05 (cinco) anos, a ser publicado no Diário Oficial do Estado do Amazonas, sem prejuízo das multas previstas no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demais cominações legais.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Parágrafo Único: </w:t>
      </w:r>
      <w:r>
        <w:rPr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As multas previstas deverão ser recolhidas através de DAM (Documento de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Arrecadação Municipal).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OITAVA: DA RESCISÃO, SANÇÀO E RECURSO.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28" w:lineRule="auto"/>
        <w:ind w:left="0" w:right="0" w:firstLine="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230" w:left="1464" w:right="653" w:bottom="96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efeito de rescisão, sanção administrativa e recurso das decisões obedecerá a Lei 14.133/2021 com Fundamento no art.75,ll.</w:t>
      </w:r>
    </w:p>
    <w:p>
      <w:pPr>
        <w:widowControl w:val="0"/>
        <w:spacing w:line="1" w:lineRule="exact"/>
      </w:pPr>
      <w:r>
        <w:drawing>
          <wp:anchor distT="0" distB="457200" distL="114300" distR="114300" simplePos="0" relativeHeight="125829381" behindDoc="0" locked="0" layoutInCell="1" allowOverlap="1">
            <wp:simplePos x="0" y="0"/>
            <wp:positionH relativeFrom="page">
              <wp:posOffset>3718560</wp:posOffset>
            </wp:positionH>
            <wp:positionV relativeFrom="paragraph">
              <wp:posOffset>12700</wp:posOffset>
            </wp:positionV>
            <wp:extent cx="274320" cy="292735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7432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35255" distB="79375" distL="114300" distR="321310" simplePos="0" relativeHeight="125829382" behindDoc="0" locked="0" layoutInCell="1" allowOverlap="1">
            <wp:simplePos x="0" y="0"/>
            <wp:positionH relativeFrom="page">
              <wp:posOffset>1673860</wp:posOffset>
            </wp:positionH>
            <wp:positionV relativeFrom="paragraph">
              <wp:posOffset>5931535</wp:posOffset>
            </wp:positionV>
            <wp:extent cx="1597025" cy="231775"/>
            <wp:wrapTopAndBottom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59702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2240915</wp:posOffset>
                </wp:positionH>
                <wp:positionV relativeFrom="paragraph">
                  <wp:posOffset>5821680</wp:posOffset>
                </wp:positionV>
                <wp:extent cx="1151890" cy="1066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5189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Documento assinado digitalmente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176.44999999999999pt;margin-top:458.39999999999998pt;width:90.700000000000003pt;height:8.4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Documento assinado digitalmente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2237740</wp:posOffset>
                </wp:positionH>
                <wp:positionV relativeFrom="paragraph">
                  <wp:posOffset>6136005</wp:posOffset>
                </wp:positionV>
                <wp:extent cx="1240790" cy="1066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Verifique em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"https://validar.iti.gov.br"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https://validar.iti.gov.br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176.19999999999999pt;margin-top:483.14999999999998pt;width:97.700000000000003pt;height:8.4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Verifique em </w:t>
                      </w:r>
                      <w:r>
                        <w:fldChar w:fldCharType="begin"/>
                      </w:r>
                      <w:r>
                        <w:rPr/>
                        <w:instrText> HYPERLINK "https://validar.iti.gov.br"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https://validar.iti.gov.br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margin">
              <wp:posOffset>579120</wp:posOffset>
            </wp:positionH>
            <wp:positionV relativeFrom="margin">
              <wp:posOffset>4599305</wp:posOffset>
            </wp:positionV>
            <wp:extent cx="3376930" cy="402590"/>
            <wp:wrapNone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37693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margin">
              <wp:posOffset>3465830</wp:posOffset>
            </wp:positionH>
            <wp:positionV relativeFrom="margin">
              <wp:posOffset>7693025</wp:posOffset>
            </wp:positionV>
            <wp:extent cx="2188210" cy="585470"/>
            <wp:wrapNone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188210" cy="5854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margin">
              <wp:posOffset>-52070</wp:posOffset>
            </wp:positionH>
            <wp:positionV relativeFrom="margin">
              <wp:posOffset>7842250</wp:posOffset>
            </wp:positionV>
            <wp:extent cx="2468880" cy="402590"/>
            <wp:wrapNone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2468880" cy="4025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NOVA: DA ALTERAÇÃO.</w:t>
      </w:r>
      <w:bookmarkEnd w:id="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Serão incorporadas a este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mediante Termo Aditivo, quaisquer modificações que venham a ser necessárias durante sua vigência, nos casos previstos nas hipóteses do art.111 da Lei Federal n° 14.133/2021.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Parágrafo Único: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obrigada a aceitar, nas mesmas condições contratuais, os acréscimos ou supressões que se fizerem nos serviços, até 25% (vinte e cinco por cento) do valor inicial atualizado do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DÉCIMA: DO FORO.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obriga-se por si e por seus sucessores, ao fiel cumprimento de todas as cláusulas e condições do presente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Parágrafo Único: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eleito o Foro da Comarca de Borba, no Estado do Amazonas, com expressa renúncia de qualquer outro, por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privilegiado que seja para dirimir as dúvidas oriundas deste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PRIMEIRA: DO SUPORTE LEGAL E DA PUBLICAÇÃO.</w:t>
      </w:r>
      <w:bookmarkEnd w:id="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decorrente de Dispensa de Licitação, Lei 14.133/2021 art.74, inc.lll, alinea “c”.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Parágrafo Único: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por estarem de acordo, as partes assinam o presente instrumento em 02 (duas) vias de igual teor na presença das testemunhas abaixo relacionadas e o mesmo deverá ser publicado sob a forma de extrato para que produza todos os efeitos legais.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Borba/AM, 31 de janeiro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2120" w:right="4400" w:hanging="80"/>
        <w:jc w:val="left"/>
        <w:sectPr>
          <w:headerReference w:type="default" r:id="rId25"/>
          <w:footerReference w:type="default" r:id="rId26"/>
          <w:footnotePr>
            <w:pos w:val="pageBottom"/>
            <w:numFmt w:val="decimal"/>
            <w:numRestart w:val="continuous"/>
          </w:footnotePr>
          <w:pgSz w:w="11900" w:h="16840"/>
          <w:pgMar w:top="1160" w:left="1450" w:right="720" w:bottom="378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Fátima Nascimento dos santos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CONTRATANTE</w:t>
      </w:r>
    </w:p>
    <w:p>
      <w:pPr>
        <w:widowControl w:val="0"/>
        <w:spacing w:line="46" w:lineRule="exact"/>
        <w:rPr>
          <w:sz w:val="4"/>
          <w:szCs w:val="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0" w:left="0" w:right="0" w:bottom="37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170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 xml:space="preserve">Ernani 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pt-BR" w:eastAsia="pt-BR" w:bidi="pt-BR"/>
        </w:rPr>
        <w:t xml:space="preserve">Caldas 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>de Jesus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6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0" w:left="1450" w:right="720" w:bottom="37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CONTRATADA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9" w:after="1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60" w:left="0" w:right="0" w:bottom="37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926" w:h="259" w:wrap="none" w:vAnchor="text" w:hAnchor="page" w:x="147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TESTEM</w:t>
      </w:r>
    </w:p>
    <w:p>
      <w:pPr>
        <w:pStyle w:val="Style24"/>
        <w:keepNext w:val="0"/>
        <w:keepLines w:val="0"/>
        <w:framePr w:w="1814" w:h="163" w:wrap="none" w:vAnchor="text" w:hAnchor="page" w:x="3294" w:y="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Documento assinado digitalmente</w:t>
      </w:r>
    </w:p>
    <w:p>
      <w:pPr>
        <w:widowControl w:val="0"/>
        <w:spacing w:after="25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60" w:left="1176" w:right="442" w:bottom="37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0" distR="0" simplePos="0" relativeHeight="125829383" behindDoc="0" locked="0" layoutInCell="1" allowOverlap="1">
            <wp:simplePos x="0" y="0"/>
            <wp:positionH relativeFrom="page">
              <wp:posOffset>1521460</wp:posOffset>
            </wp:positionH>
            <wp:positionV relativeFrom="paragraph">
              <wp:posOffset>12700</wp:posOffset>
            </wp:positionV>
            <wp:extent cx="536575" cy="231775"/>
            <wp:wrapSquare wrapText="bothSides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536575" cy="2317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/>
        <w:ind w:lef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ANDRE2A BATISTA DE ARAÚJO Data: 31/01/2028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lfi:4C:27-O3Oü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Verifique em </w:t>
      </w:r>
      <w:r>
        <w:fldChar w:fldCharType="begin"/>
      </w:r>
      <w:r>
        <w:rPr/>
        <w:instrText> HYPERLINK "https://vaUdar.iti.gov.br"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https://vaUdar.iti.gov.br</w:t>
      </w:r>
      <w:r>
        <w:fldChar w:fldCharType="end"/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344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60" w:left="3240" w:right="720" w:bottom="37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60" w:left="0" w:right="0" w:bottom="37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714" w:line="1" w:lineRule="exact"/>
      </w:pP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746760</wp:posOffset>
            </wp:positionH>
            <wp:positionV relativeFrom="paragraph">
              <wp:posOffset>12700</wp:posOffset>
            </wp:positionV>
            <wp:extent cx="6529070" cy="457200"/>
            <wp:wrapNone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6529070" cy="4572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60" w:left="1176" w:right="442" w:bottom="37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963295</wp:posOffset>
              </wp:positionH>
              <wp:positionV relativeFrom="page">
                <wp:posOffset>10062210</wp:posOffset>
              </wp:positionV>
              <wp:extent cx="2496185" cy="21336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96185" cy="2133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Av. 13 de Maio. n° 108, bairro Centro -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69.200-000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Fone: (92) 99602-091 ! - E-ma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 xml:space="preserve">il;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u w:val="single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75.849999999999994pt;margin-top:792.29999999999995pt;width:196.55000000000001pt;height:16.80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Av. 13 de Maio. n° 108, bairro Centro -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69.200-000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Fone: (92) 99602-091 ! - E-ma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u w:val="single"/>
                        <w:shd w:val="clear" w:color="auto" w:fill="auto"/>
                        <w:lang w:val="pt-PT" w:eastAsia="pt-PT" w:bidi="pt-PT"/>
                      </w:rPr>
                      <w:t xml:space="preserve">il;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u w:val="single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765175</wp:posOffset>
              </wp:positionH>
              <wp:positionV relativeFrom="page">
                <wp:posOffset>10017760</wp:posOffset>
              </wp:positionV>
              <wp:extent cx="5986145" cy="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98614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0.25pt;margin-top:788.79999999999995pt;width:471.35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957580</wp:posOffset>
              </wp:positionH>
              <wp:positionV relativeFrom="page">
                <wp:posOffset>10078720</wp:posOffset>
              </wp:positionV>
              <wp:extent cx="5897880" cy="22860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89788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Av. 13 de Maio. n° 108, bairro Centro -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69.200-000</w:t>
                          </w:r>
                        </w:p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22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Fone: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 xml:space="preserve"> (92) 99602-09 ] 1 - E-mai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 xml:space="preserve">l: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u w:val="single"/>
                              <w:shd w:val="clear" w:color="auto" w:fill="auto"/>
                              <w:lang w:val="en-US" w:eastAsia="en-US" w:bidi="en-US"/>
                            </w:rPr>
                            <w:t>rppsaborbaprev.com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en-US" w:eastAsia="en-US" w:bidi="en-US"/>
                            </w:rPr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5A61B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PT" w:eastAsia="pt-PT" w:bidi="pt-PT"/>
                            </w:rPr>
                            <w:t>/MÁ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75.400000000000006pt;margin-top:793.60000000000002pt;width:464.39999999999998pt;height:18.pt;z-index:-188744056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Av. 13 de Maio. n° 108, bairro Centro -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69.200-000</w:t>
                    </w:r>
                  </w:p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22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Fone: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 xml:space="preserve"> (92) 99602-09 ] 1 - E-mai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u w:val="single"/>
                        <w:shd w:val="clear" w:color="auto" w:fill="auto"/>
                        <w:lang w:val="pt-PT" w:eastAsia="pt-PT" w:bidi="pt-PT"/>
                      </w:rPr>
                      <w:t xml:space="preserve">l: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u w:val="single"/>
                        <w:shd w:val="clear" w:color="auto" w:fill="auto"/>
                        <w:lang w:val="en-US" w:eastAsia="en-US" w:bidi="en-US"/>
                      </w:rPr>
                      <w:t>rppsaborbaprev.com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en-US" w:eastAsia="en-US" w:bidi="en-US"/>
                      </w:rPr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5A61B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PT" w:eastAsia="pt-PT" w:bidi="pt-PT"/>
                      </w:rPr>
                      <w:t>/MÁ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759460</wp:posOffset>
              </wp:positionH>
              <wp:positionV relativeFrom="page">
                <wp:posOffset>10031095</wp:posOffset>
              </wp:positionV>
              <wp:extent cx="4864735" cy="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486473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9.799999999999997pt;margin-top:789.85000000000002pt;width:383.05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2298700</wp:posOffset>
              </wp:positionH>
              <wp:positionV relativeFrom="page">
                <wp:posOffset>591820</wp:posOffset>
              </wp:positionV>
              <wp:extent cx="3413760" cy="14605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13760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Fundo Municipal de Previdência Social de Borba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81.pt;margin-top:46.600000000000001pt;width:268.80000000000001pt;height:11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Fundo Municipal de Previdência Social de Borba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871855</wp:posOffset>
              </wp:positionV>
              <wp:extent cx="6522720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5227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9.299999999999997pt;margin-top:68.650000000000006pt;width:513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2289175</wp:posOffset>
              </wp:positionH>
              <wp:positionV relativeFrom="page">
                <wp:posOffset>584200</wp:posOffset>
              </wp:positionV>
              <wp:extent cx="3413760" cy="14605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13760" cy="1460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Fundo Municipal de Previdência Social de Borba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180.25pt;margin-top:46.pt;width:268.80000000000001pt;height:11.5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Fundo Municipal de Previdência Social de Borba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744220</wp:posOffset>
              </wp:positionH>
              <wp:positionV relativeFrom="page">
                <wp:posOffset>864235</wp:posOffset>
              </wp:positionV>
              <wp:extent cx="6522720" cy="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5227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8.600000000000001pt;margin-top:68.049999999999997pt;width:513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2286000</wp:posOffset>
              </wp:positionH>
              <wp:positionV relativeFrom="page">
                <wp:posOffset>584200</wp:posOffset>
              </wp:positionV>
              <wp:extent cx="3416935" cy="152400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416935" cy="1524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Fundo Municipal de Previdência Social de Borba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position:absolute;margin-left:180.pt;margin-top:46.pt;width:269.05000000000001pt;height:12.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Fundo Municipal de Previdência Social de Borba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741045</wp:posOffset>
              </wp:positionH>
              <wp:positionV relativeFrom="page">
                <wp:posOffset>870585</wp:posOffset>
              </wp:positionV>
              <wp:extent cx="6525895" cy="0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52589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8.350000000000001pt;margin-top:68.549999999999997pt;width:513.85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Body text|4_"/>
    <w:basedOn w:val="DefaultParagraphFont"/>
    <w:link w:val="Style5"/>
    <w:rPr>
      <w:b/>
      <w:bCs/>
      <w:i w:val="0"/>
      <w:iCs w:val="0"/>
      <w:smallCaps w:val="0"/>
      <w:strike w:val="0"/>
      <w:u w:val="none"/>
    </w:rPr>
  </w:style>
  <w:style w:type="character" w:customStyle="1" w:styleId="CharStyle8">
    <w:name w:val="Header or footer|2_"/>
    <w:basedOn w:val="DefaultParagraphFont"/>
    <w:link w:val="Style7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Heading #1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single"/>
    </w:rPr>
  </w:style>
  <w:style w:type="character" w:customStyle="1" w:styleId="CharStyle18">
    <w:name w:val="Body text|3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22">
    <w:name w:val="Picture caption|1_"/>
    <w:basedOn w:val="DefaultParagraphFont"/>
    <w:link w:val="Style21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25">
    <w:name w:val="Body text|2_"/>
    <w:basedOn w:val="DefaultParagraphFont"/>
    <w:link w:val="Style24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Body text|4"/>
    <w:basedOn w:val="Normal"/>
    <w:link w:val="CharStyle6"/>
    <w:pPr>
      <w:widowControl w:val="0"/>
      <w:shd w:val="clear" w:color="auto" w:fill="FFFFFF"/>
      <w:spacing w:after="80" w:line="218" w:lineRule="auto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7">
    <w:name w:val="Header or footer|2"/>
    <w:basedOn w:val="Normal"/>
    <w:link w:val="CharStyle8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Heading #1|1"/>
    <w:basedOn w:val="Normal"/>
    <w:link w:val="CharStyle14"/>
    <w:pPr>
      <w:widowControl w:val="0"/>
      <w:shd w:val="clear" w:color="auto" w:fill="FFFFFF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single"/>
    </w:rPr>
  </w:style>
  <w:style w:type="paragraph" w:customStyle="1" w:styleId="Style17">
    <w:name w:val="Body text|3"/>
    <w:basedOn w:val="Normal"/>
    <w:link w:val="CharStyle18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21">
    <w:name w:val="Picture caption|1"/>
    <w:basedOn w:val="Normal"/>
    <w:link w:val="CharStyle22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paragraph" w:customStyle="1" w:styleId="Style24">
    <w:name w:val="Body text|2"/>
    <w:basedOn w:val="Normal"/>
    <w:link w:val="CharStyle25"/>
    <w:pPr>
      <w:widowControl w:val="0"/>
      <w:shd w:val="clear" w:color="auto" w:fill="FFFFFF"/>
      <w:spacing w:after="380" w:line="298" w:lineRule="auto"/>
      <w:ind w:right="5900"/>
    </w:pPr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header" Target="header2.xml"/><Relationship Id="rId14" Type="http://schemas.openxmlformats.org/officeDocument/2006/relationships/footer" Target="footer2.xm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Relationship Id="rId21" Type="http://schemas.openxmlformats.org/officeDocument/2006/relationships/image" Target="media/image7.jpeg"/><Relationship Id="rId22" Type="http://schemas.openxmlformats.org/officeDocument/2006/relationships/image" Target="media/image7.jpeg" TargetMode="External"/><Relationship Id="rId23" Type="http://schemas.openxmlformats.org/officeDocument/2006/relationships/image" Target="media/image8.jpeg"/><Relationship Id="rId24" Type="http://schemas.openxmlformats.org/officeDocument/2006/relationships/image" Target="media/image8.jpeg" TargetMode="External"/><Relationship Id="rId25" Type="http://schemas.openxmlformats.org/officeDocument/2006/relationships/header" Target="header3.xml"/><Relationship Id="rId26" Type="http://schemas.openxmlformats.org/officeDocument/2006/relationships/footer" Target="footer3.xml"/><Relationship Id="rId27" Type="http://schemas.openxmlformats.org/officeDocument/2006/relationships/image" Target="media/image9.jpeg"/><Relationship Id="rId28" Type="http://schemas.openxmlformats.org/officeDocument/2006/relationships/image" Target="media/image9.jpeg" TargetMode="External"/><Relationship Id="rId29" Type="http://schemas.openxmlformats.org/officeDocument/2006/relationships/image" Target="media/image10.jpeg"/><Relationship Id="rId30" Type="http://schemas.openxmlformats.org/officeDocument/2006/relationships/image" Target="media/image10.jpeg" TargetMode="External"/></Relationships>
</file>