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986155</wp:posOffset>
            </wp:positionH>
            <wp:positionV relativeFrom="margin">
              <wp:posOffset>0</wp:posOffset>
            </wp:positionV>
            <wp:extent cx="6303010" cy="123126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303010" cy="12312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93" w:line="1" w:lineRule="exact"/>
      </w:pPr>
    </w:p>
    <w:p>
      <w:pPr>
        <w:widowControl w:val="0"/>
        <w:spacing w:line="1" w:lineRule="exac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68" w:left="703" w:right="425" w:bottom="2440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BORBAPREV N°03/2025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1487" w:val="left"/>
        </w:tabs>
        <w:bidi w:val="0"/>
        <w:spacing w:before="0" w:after="0" w:line="240" w:lineRule="auto"/>
        <w:ind w:left="10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0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  <w:t>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41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Presidente do Fundo Municipal de Previdência Social de Borba - BORBAPREV, usando das atribuições que lhe confere a Lei Municipal n. 126, de 17 de dezembro de 2013, no que tange à competência para firmar atos de concessão de Pensão por Morte; CONSIDERANDO o requerimento de concessão de benefício de pensão, os documentos comprobatórios e informações que instruem o Processo Administrativo n. 058/2025 e o Parecer Técnico n. 07/2025, da Assessoria Jurídica do BORBAPREV;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0" w:lineRule="atLeast"/>
        <w:ind w:left="4340" w:right="0" w:hanging="39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1) CONCEDER pensão previdenciária a ALZIRA DA FONSECA LIMA, na condição -a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106" w:lineRule="exact"/>
        <w:ind w:right="0" w:hanging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companheira do ex-segurado JAIME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aposentado no cargo efetivo de * . ..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0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«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156" w:lineRule="auto"/>
        <w:ind w:left="5940" w:right="0" w:hanging="59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Mecânico II, matrícula n. 114, da Prefeitura de Borba/AM, cujos proventos de pensão «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40" w:line="106" w:lineRule="exact"/>
        <w:ind w:left="5940" w:right="0" w:hanging="59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representam a integralidade do valor da aposentadoria, nos.termos do art. 48, da Lei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40" w:line="106" w:lineRule="exact"/>
        <w:ind w:left="5940" w:right="0" w:hanging="59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Municipal n. 126/2013 (redação original), a partir da publicação, tendo em vista o artigo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106" w:lineRule="exact"/>
        <w:ind w:left="5940" w:right="0" w:hanging="59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32, II, a, combinado com o ãrtigo 9°, I, todos da Lei Municipal n. 126/2013.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106" w:lineRule="exact"/>
        <w:ind w:left="5940" w:right="0" w:hanging="5940"/>
        <w:jc w:val="both"/>
      </w:pPr>
      <w:r>
        <mc:AlternateContent>
          <mc:Choice Requires="wps">
            <w:drawing>
              <wp:anchor distT="0" distB="0" distL="76200" distR="76200" simplePos="0" relativeHeight="125829378" behindDoc="0" locked="0" layoutInCell="1" allowOverlap="1">
                <wp:simplePos x="0" y="0"/>
                <wp:positionH relativeFrom="page">
                  <wp:posOffset>5688965</wp:posOffset>
                </wp:positionH>
                <wp:positionV relativeFrom="paragraph">
                  <wp:posOffset>12700</wp:posOffset>
                </wp:positionV>
                <wp:extent cx="679450" cy="40259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4025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R$ 1.694,4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R$ 1.694,4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47.94999999999999pt;margin-top:1.pt;width:53.5pt;height:31.699999999999999pt;z-index:-125829375;mso-wrap-distance-left:6.pt;mso-wrap-distance-right:6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R$ 1.694,4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R$ 1.694,4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Totalidade dos proventos de aposentadoria na data do óbito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&amp;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106" w:lineRule="exact"/>
        <w:ind w:left="5940" w:right="0" w:hanging="59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 total dos proventos de pensão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6466" w:val="left"/>
        </w:tabs>
        <w:bidi w:val="0"/>
        <w:spacing w:before="0" w:after="0" w:line="185" w:lineRule="auto"/>
        <w:ind w:left="2360" w:right="0" w:hanging="19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2) DETERMINAR que seja pago uma cota de 100% do valor dos proventos de O</w:t>
        <w:tab/>
        <w:t>í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0" w:line="185" w:lineRule="auto"/>
        <w:ind w:left="5940" w:right="0" w:hanging="59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pensão vitalícia a ALZIRA DA FONSECA LIMA, em atenção ao artigo 50, I, da Lei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185" w:lineRule="auto"/>
        <w:ind w:left="5940" w:right="0" w:hanging="5940"/>
        <w:jc w:val="both"/>
      </w:pPr>
      <w:r>
        <mc:AlternateContent>
          <mc:Choice Requires="wps">
            <w:drawing>
              <wp:anchor distT="0" distB="190500" distL="114300" distR="114300" simplePos="0" relativeHeight="125829380" behindDoc="0" locked="0" layoutInCell="1" allowOverlap="1">
                <wp:simplePos x="0" y="0"/>
                <wp:positionH relativeFrom="page">
                  <wp:posOffset>3378835</wp:posOffset>
                </wp:positionH>
                <wp:positionV relativeFrom="paragraph">
                  <wp:posOffset>152400</wp:posOffset>
                </wp:positionV>
                <wp:extent cx="97790" cy="10985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79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PT" w:eastAsia="pt-PT" w:bidi="pt-PT"/>
                              </w:rPr>
                              <w:t>V-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66.05000000000001pt;margin-top:12.pt;width:7.7000000000000002pt;height:8.6500000000000004pt;z-index:-125829373;mso-wrap-distance-left:9.pt;mso-wrap-distance-right:9.pt;mso-wrap-distance-bottom:15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t-PT" w:eastAsia="pt-PT" w:bidi="pt-PT"/>
                        </w:rPr>
                        <w:t>V-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63500" distR="63500" simplePos="0" relativeHeight="125829382" behindDoc="0" locked="0" layoutInCell="1" allowOverlap="1">
                <wp:simplePos x="0" y="0"/>
                <wp:positionH relativeFrom="page">
                  <wp:posOffset>2083435</wp:posOffset>
                </wp:positionH>
                <wp:positionV relativeFrom="paragraph">
                  <wp:posOffset>520700</wp:posOffset>
                </wp:positionV>
                <wp:extent cx="64135" cy="109855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13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PT" w:eastAsia="pt-PT" w:bidi="pt-PT"/>
                              </w:rPr>
                              <w:t>•i.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164.05000000000001pt;margin-top:41.pt;width:5.0499999999999998pt;height:8.6500000000000004pt;z-index:-125829371;mso-wrap-distance-left:5.pt;mso-wrap-distance-right:5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t-PT" w:eastAsia="pt-PT" w:bidi="pt-PT"/>
                        </w:rPr>
                        <w:t>•i.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Municipal n. 126/2013;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140" w:after="0" w:line="240" w:lineRule="auto"/>
        <w:ind w:left="5940" w:right="0" w:hanging="59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8" w:left="1807" w:right="1865" w:bottom="234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PUBLIQUE-SE, CIENTIFIQUÉ-SE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CUMPRA-SE.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"</w:t>
      </w: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8" w:left="0" w:right="0" w:bottom="244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360" w:h="274" w:wrap="none" w:vAnchor="text" w:hAnchor="page" w:x="1290" w:y="44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■ o</w:t>
      </w:r>
    </w:p>
    <w:p>
      <w:pPr>
        <w:pStyle w:val="Style13"/>
        <w:keepNext w:val="0"/>
        <w:keepLines w:val="0"/>
        <w:framePr w:w="360" w:h="274" w:wrap="none" w:vAnchor="text" w:hAnchor="page" w:x="1290" w:y="44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«&lt;&gt;</w:t>
      </w:r>
    </w:p>
    <w:p>
      <w:pPr>
        <w:pStyle w:val="Style11"/>
        <w:keepNext w:val="0"/>
        <w:keepLines w:val="0"/>
        <w:framePr w:w="312" w:h="182" w:wrap="none" w:vAnchor="text" w:hAnchor="page" w:x="2307" w:y="19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 • «t</w:t>
      </w:r>
    </w:p>
    <w:p>
      <w:pPr>
        <w:pStyle w:val="Style13"/>
        <w:keepNext w:val="0"/>
        <w:keepLines w:val="0"/>
        <w:framePr w:w="264" w:h="298" w:wrap="none" w:vAnchor="text" w:hAnchor="page" w:x="2831" w:y="236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».*•</w:t>
      </w:r>
    </w:p>
    <w:p>
      <w:pPr>
        <w:pStyle w:val="Style13"/>
        <w:keepNext w:val="0"/>
        <w:keepLines w:val="0"/>
        <w:framePr w:w="264" w:h="298" w:wrap="none" w:vAnchor="text" w:hAnchor="page" w:x="2831" w:y="23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 r»</w:t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pt-PT" w:eastAsia="pt-PT" w:bidi="pt-PT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</w:t>
      </w:r>
    </w:p>
    <w:p>
      <w:pPr>
        <w:pStyle w:val="Style13"/>
        <w:keepNext w:val="0"/>
        <w:keepLines w:val="0"/>
        <w:framePr w:w="120" w:h="134" w:wrap="none" w:vAnchor="text" w:hAnchor="page" w:x="2912" w:y="33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«■</w:t>
      </w:r>
    </w:p>
    <w:p>
      <w:pPr>
        <w:pStyle w:val="Style13"/>
        <w:keepNext w:val="0"/>
        <w:keepLines w:val="0"/>
        <w:framePr w:w="158" w:h="192" w:wrap="none" w:vAnchor="text" w:hAnchor="page" w:x="3325" w:y="31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‘.J</w:t>
      </w:r>
    </w:p>
    <w:p>
      <w:pPr>
        <w:pStyle w:val="Style8"/>
        <w:keepNext w:val="0"/>
        <w:keepLines w:val="0"/>
        <w:framePr w:w="120" w:h="235" w:wrap="none" w:vAnchor="text" w:hAnchor="page" w:x="3642" w:y="3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•a</w:t>
      </w:r>
    </w:p>
    <w:p>
      <w:pPr>
        <w:pStyle w:val="Style6"/>
        <w:keepNext w:val="0"/>
        <w:keepLines w:val="0"/>
        <w:framePr w:w="2899" w:h="1171" w:wrap="none" w:vAnchor="text" w:hAnchor="page" w:x="4635" w:y="14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Borba,02 de maio de 2025 &lt;,</w:t>
      </w:r>
    </w:p>
    <w:p>
      <w:pPr>
        <w:pStyle w:val="Style11"/>
        <w:keepNext w:val="0"/>
        <w:keepLines w:val="0"/>
        <w:framePr w:w="2899" w:h="1171" w:wrap="none" w:vAnchor="text" w:hAnchor="page" w:x="4635" w:y="140"/>
        <w:widowControl w:val="0"/>
        <w:shd w:val="clear" w:color="auto" w:fill="auto"/>
        <w:bidi w:val="0"/>
        <w:spacing w:before="0" w:after="60" w:line="300" w:lineRule="auto"/>
        <w:ind w:left="0" w:right="0" w:firstLine="5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Documento assinado digitatmente</w:t>
      </w:r>
    </w:p>
    <w:p>
      <w:pPr>
        <w:pStyle w:val="Style11"/>
        <w:keepNext w:val="0"/>
        <w:keepLines w:val="0"/>
        <w:framePr w:w="2899" w:h="1171" w:wrap="none" w:vAnchor="text" w:hAnchor="page" w:x="4635" w:y="140"/>
        <w:widowControl w:val="0"/>
        <w:shd w:val="clear" w:color="auto" w:fill="auto"/>
        <w:bidi w:val="0"/>
        <w:spacing w:before="0" w:after="0" w:line="300" w:lineRule="auto"/>
        <w:ind w:left="0" w:right="0" w:firstLine="5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MARIA DE FATIM A NASOMENTO DOS SANTOS . ’ Wh/::: Data: 05/05/2025 10:55:46-0300</w:t>
      </w:r>
    </w:p>
    <w:p>
      <w:pPr>
        <w:pStyle w:val="Style11"/>
        <w:keepNext w:val="0"/>
        <w:keepLines w:val="0"/>
        <w:framePr w:w="2899" w:h="1171" w:wrap="none" w:vAnchor="text" w:hAnchor="page" w:x="4635" w:y="140"/>
        <w:widowControl w:val="0"/>
        <w:shd w:val="clear" w:color="auto" w:fill="auto"/>
        <w:bidi w:val="0"/>
        <w:spacing w:before="0" w:after="0" w:line="300" w:lineRule="auto"/>
        <w:ind w:left="0" w:right="0" w:firstLine="5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Verifique em </w:t>
      </w:r>
      <w:r>
        <w:fldChar w:fldCharType="begin"/>
      </w:r>
      <w:r>
        <w:rPr/>
        <w:instrText> HYPERLINK "https://validar.iti.gov.br"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https://validar.iti.gov.br</w:t>
      </w:r>
      <w:r>
        <w:fldChar w:fldCharType="end"/>
      </w:r>
    </w:p>
    <w:p>
      <w:pPr>
        <w:pStyle w:val="Style13"/>
        <w:keepNext w:val="0"/>
        <w:keepLines w:val="0"/>
        <w:framePr w:w="2899" w:h="1171" w:wrap="none" w:vAnchor="text" w:hAnchor="page" w:x="4635" w:y="140"/>
        <w:widowControl w:val="0"/>
        <w:shd w:val="clear" w:color="auto" w:fill="auto"/>
        <w:bidi w:val="0"/>
        <w:spacing w:before="0" w:after="60" w:line="240" w:lineRule="auto"/>
        <w:ind w:left="2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 ..</w:t>
      </w:r>
    </w:p>
    <w:p>
      <w:pPr>
        <w:pStyle w:val="Style11"/>
        <w:keepNext w:val="0"/>
        <w:keepLines w:val="0"/>
        <w:framePr w:w="312" w:h="168" w:wrap="none" w:vAnchor="text" w:hAnchor="page" w:x="753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16*</w:t>
      </w:r>
    </w:p>
    <w:p>
      <w:pPr>
        <w:pStyle w:val="Style8"/>
        <w:keepNext w:val="0"/>
        <w:keepLines w:val="0"/>
        <w:framePr w:w="3974" w:h="1594" w:wrap="none" w:vAnchor="text" w:hAnchor="page" w:x="3867" w:y="1211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480" w:right="0" w:firstLine="0"/>
        <w:jc w:val="left"/>
        <w:rPr>
          <w:sz w:val="12"/>
          <w:szCs w:val="12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9</w:t>
      </w:r>
    </w:p>
    <w:p>
      <w:pPr>
        <w:pStyle w:val="Style6"/>
        <w:keepNext w:val="0"/>
        <w:keepLines w:val="0"/>
        <w:framePr w:w="3974" w:h="1594" w:wrap="none" w:vAnchor="text" w:hAnchor="page" w:x="3867" w:y="1211"/>
        <w:widowControl w:val="0"/>
        <w:shd w:val="clear" w:color="auto" w:fill="auto"/>
        <w:bidi w:val="0"/>
        <w:spacing w:before="0" w:after="0" w:line="240" w:lineRule="auto"/>
        <w:ind w:left="0" w:right="4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Maria de Fátima Nascimento dos Santos</w:t>
        <w:br/>
        <w:t>Presidente do BORBAPREV</w:t>
      </w:r>
    </w:p>
    <w:p>
      <w:pPr>
        <w:pStyle w:val="Style6"/>
        <w:keepNext w:val="0"/>
        <w:keepLines w:val="0"/>
        <w:framePr w:w="3974" w:h="1594" w:wrap="none" w:vAnchor="text" w:hAnchor="page" w:x="3867" w:y="1211"/>
        <w:widowControl w:val="0"/>
        <w:shd w:val="clear" w:color="auto" w:fill="auto"/>
        <w:bidi w:val="0"/>
        <w:spacing w:before="0" w:after="220" w:line="240" w:lineRule="auto"/>
        <w:ind w:left="0" w:right="4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CP RPPS DIRIGI-I (526403980612901.)</w:t>
        <w:br/>
        <w:t>Decreto Municipal n. 051/2025-GPMB</w:t>
      </w:r>
    </w:p>
    <w:p>
      <w:pPr>
        <w:pStyle w:val="Style13"/>
        <w:keepNext w:val="0"/>
        <w:keepLines w:val="0"/>
        <w:framePr w:w="3974" w:h="1594" w:wrap="none" w:vAnchor="text" w:hAnchor="page" w:x="3867" w:y="1211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&amp;</w:t>
      </w:r>
    </w:p>
    <w:p>
      <w:pPr>
        <w:pStyle w:val="Style11"/>
        <w:keepNext w:val="0"/>
        <w:keepLines w:val="0"/>
        <w:framePr w:w="106" w:h="144" w:wrap="none" w:vAnchor="text" w:hAnchor="page" w:x="9440" w:y="1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*»</w:t>
      </w:r>
    </w:p>
    <w:p>
      <w:pPr>
        <w:pStyle w:val="Style13"/>
        <w:keepNext w:val="0"/>
        <w:keepLines w:val="0"/>
        <w:framePr w:w="134" w:h="134" w:wrap="none" w:vAnchor="text" w:hAnchor="page" w:x="6959" w:y="40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&lt;&gt;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6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8" w:left="703" w:right="425" w:bottom="244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75" w:left="236" w:right="196" w:bottom="0" w:header="0" w:footer="3" w:gutter="0"/>
          <w:cols w:num="2" w:space="720" w:equalWidth="0">
            <w:col w:w="4810" w:space="1190"/>
            <w:col w:w="5467"/>
          </w:cols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Fundo Municipal de Previdência Social de Borba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BorbaPrev </w:t>
      </w:r>
      <w:r>
        <w:fldChar w:fldCharType="begin"/>
      </w:r>
      <w:r>
        <w:rPr/>
        <w:instrText> HYPERLINK "https://www.diariomunicipal.com.br/aam/materia/794D7C44/ca4b68"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https://www.diariomunicipal.com.br/aam/materia/794D7C44/ca4b68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...</w:t>
      </w:r>
    </w:p>
    <w:p>
      <w:pPr>
        <w:widowControl w:val="0"/>
        <w:spacing w:line="199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5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4891" w:h="638" w:wrap="none" w:vAnchor="text" w:hAnchor="page" w:x="3535" w:y="3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18"/>
        <w:keepNext w:val="0"/>
        <w:keepLines w:val="0"/>
        <w:framePr w:w="4891" w:h="638" w:wrap="none" w:vAnchor="text" w:hAnchor="page" w:x="3535" w:y="351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MUNICIPAL DE PREVIDÊNCIA SOCIAL DE BORBA</w:t>
        <w:br/>
        <w:t>- BORBAPREV</w:t>
      </w:r>
    </w:p>
    <w:p>
      <w:pPr>
        <w:pStyle w:val="Style8"/>
        <w:keepNext w:val="0"/>
        <w:keepLines w:val="0"/>
        <w:framePr w:w="4166" w:h="653" w:wrap="none" w:vAnchor="text" w:hAnchor="page" w:x="3900" w:y="1489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FUNDO MUNICIPAL DE PREVIDÊNCIA SOCIAL DE BORBA -</w:t>
        <w:br/>
        <w:t>BORBAPREV</w:t>
      </w:r>
    </w:p>
    <w:p>
      <w:pPr>
        <w:pStyle w:val="Style8"/>
        <w:keepNext w:val="0"/>
        <w:keepLines w:val="0"/>
        <w:framePr w:w="4166" w:h="653" w:wrap="none" w:vAnchor="text" w:hAnchor="page" w:x="3900" w:y="1489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PORTARIA BORBAPREV N° 003/2025</w:t>
      </w:r>
    </w:p>
    <w:p>
      <w:pPr>
        <w:pStyle w:val="Style18"/>
        <w:keepNext w:val="0"/>
        <w:keepLines w:val="0"/>
        <w:framePr w:w="4963" w:h="7454" w:wrap="none" w:vAnchor="text" w:hAnchor="page" w:x="3501" w:y="2521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Presidente do Fundo Municipal de Previdência Social de Borba - BORBAPREV, usando das atribuições que lhe confere a Lei Municipal n. 126, de 17 de dezembro de 2013, no que tange à competência para firmar atos de concessão de Pensão por Morte;</w:t>
      </w:r>
    </w:p>
    <w:p>
      <w:pPr>
        <w:pStyle w:val="Style18"/>
        <w:keepNext w:val="0"/>
        <w:keepLines w:val="0"/>
        <w:framePr w:w="4963" w:h="7454" w:wrap="none" w:vAnchor="text" w:hAnchor="page" w:x="3501" w:y="2521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CONSIDERANDO o requerimento de concessão de benefício de pensão, os documentos comprobatórios e informações que instruem o Processo Administrativo n. 058/2025 e o Parecer Técnico n. 07/2025, da Assessoria Jurídica do BORBAPREV;</w:t>
      </w:r>
    </w:p>
    <w:p>
      <w:pPr>
        <w:pStyle w:val="Style18"/>
        <w:keepNext w:val="0"/>
        <w:keepLines w:val="0"/>
        <w:framePr w:w="4963" w:h="7454" w:wrap="none" w:vAnchor="text" w:hAnchor="page" w:x="3501" w:y="2521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RESOLVE:</w:t>
      </w:r>
    </w:p>
    <w:p>
      <w:pPr>
        <w:pStyle w:val="Style18"/>
        <w:keepNext w:val="0"/>
        <w:keepLines w:val="0"/>
        <w:framePr w:w="4963" w:h="7454" w:wrap="none" w:vAnchor="text" w:hAnchor="page" w:x="3501" w:y="2521"/>
        <w:widowControl w:val="0"/>
        <w:numPr>
          <w:ilvl w:val="0"/>
          <w:numId w:val="1"/>
        </w:numPr>
        <w:shd w:val="clear" w:color="auto" w:fill="auto"/>
        <w:tabs>
          <w:tab w:pos="240" w:val="left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CONCEDER pensão previdenciária a ALZIRA DA FONSECA LIMA, na condição de companheira do ex-segurado JAIME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aposentado no cargo efetivo de Mecânico II, matrícula n. 114, da Prefeitura de Borba/AM, cujos proventos de pensão representam a integralidade do valor da aposentadoria, nos termos do art. 48, da Lei Municipal n. 126/2013 (redação original), a partir da publicação, tendo em vista o artigo 32, II,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a,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combinado com o artigo 9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I, todos da Lei Municipal n. 126/2013.</w:t>
      </w:r>
    </w:p>
    <w:p>
      <w:pPr>
        <w:pStyle w:val="Style18"/>
        <w:keepNext w:val="0"/>
        <w:keepLines w:val="0"/>
        <w:framePr w:w="4963" w:h="7454" w:wrap="none" w:vAnchor="text" w:hAnchor="page" w:x="3501" w:y="252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Totalidade dos proventos de aposentadoria na data do óbito R$ 1.694,4</w:t>
      </w:r>
    </w:p>
    <w:p>
      <w:pPr>
        <w:pStyle w:val="Style18"/>
        <w:keepNext w:val="0"/>
        <w:keepLines w:val="0"/>
        <w:framePr w:w="4963" w:h="7454" w:wrap="none" w:vAnchor="text" w:hAnchor="page" w:x="3501" w:y="2521"/>
        <w:widowControl w:val="0"/>
        <w:shd w:val="clear" w:color="auto" w:fill="auto"/>
        <w:bidi w:val="0"/>
        <w:spacing w:before="0" w:line="23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 total dos proventos de pensão RS 1.694,4</w:t>
      </w:r>
    </w:p>
    <w:p>
      <w:pPr>
        <w:pStyle w:val="Style18"/>
        <w:keepNext w:val="0"/>
        <w:keepLines w:val="0"/>
        <w:framePr w:w="4963" w:h="7454" w:wrap="none" w:vAnchor="text" w:hAnchor="page" w:x="3501" w:y="2521"/>
        <w:widowControl w:val="0"/>
        <w:numPr>
          <w:ilvl w:val="0"/>
          <w:numId w:val="1"/>
        </w:numPr>
        <w:shd w:val="clear" w:color="auto" w:fill="auto"/>
        <w:tabs>
          <w:tab w:pos="226" w:val="left"/>
        </w:tabs>
        <w:bidi w:val="0"/>
        <w:spacing w:before="0" w:after="180" w:line="25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DETERMINAR que seja pago uma cota de 100% do valor dos proventos de pensão vitalícia a ALZIRA DA FONSECA LIMA, em atenção ao artigo 50,1, da Lei Municipal n. 126/2013;</w:t>
      </w:r>
    </w:p>
    <w:p>
      <w:pPr>
        <w:pStyle w:val="Style18"/>
        <w:keepNext w:val="0"/>
        <w:keepLines w:val="0"/>
        <w:framePr w:w="4963" w:h="7454" w:wrap="none" w:vAnchor="text" w:hAnchor="page" w:x="3501" w:y="2521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PUBLIQUE-SE, CIENTIFIQUE-SE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CUMPRA-SE.</w:t>
      </w:r>
    </w:p>
    <w:p>
      <w:pPr>
        <w:pStyle w:val="Style18"/>
        <w:keepNext w:val="0"/>
        <w:keepLines w:val="0"/>
        <w:framePr w:w="4963" w:h="7454" w:wrap="none" w:vAnchor="text" w:hAnchor="page" w:x="3501" w:y="2521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Borba, 02 de maio de 2025</w:t>
      </w:r>
    </w:p>
    <w:p>
      <w:pPr>
        <w:pStyle w:val="Style18"/>
        <w:keepNext w:val="0"/>
        <w:keepLines w:val="0"/>
        <w:framePr w:w="4963" w:h="7454" w:wrap="none" w:vAnchor="text" w:hAnchor="page" w:x="3501" w:y="25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MARIA DE FÁTIMA NASCIMENTO DOS SANTOS</w:t>
      </w:r>
    </w:p>
    <w:p>
      <w:pPr>
        <w:pStyle w:val="Style18"/>
        <w:keepNext w:val="0"/>
        <w:keepLines w:val="0"/>
        <w:framePr w:w="4963" w:h="7454" w:wrap="none" w:vAnchor="text" w:hAnchor="page" w:x="3501" w:y="25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do BORBAPREV</w:t>
      </w:r>
    </w:p>
    <w:p>
      <w:pPr>
        <w:pStyle w:val="Style18"/>
        <w:keepNext w:val="0"/>
        <w:keepLines w:val="0"/>
        <w:framePr w:w="4963" w:h="7454" w:wrap="none" w:vAnchor="text" w:hAnchor="page" w:x="3501" w:y="25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CP RPPS Dirigi-I (526403980612901)</w:t>
      </w:r>
    </w:p>
    <w:p>
      <w:pPr>
        <w:pStyle w:val="Style18"/>
        <w:keepNext w:val="0"/>
        <w:keepLines w:val="0"/>
        <w:framePr w:w="4963" w:h="7454" w:wrap="none" w:vAnchor="text" w:hAnchor="page" w:x="3501" w:y="2521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Decreto Municipal n. 051/2025-GPMB</w:t>
      </w:r>
    </w:p>
    <w:p>
      <w:pPr>
        <w:pStyle w:val="Style16"/>
        <w:keepNext w:val="0"/>
        <w:keepLines w:val="0"/>
        <w:framePr w:w="2486" w:h="648" w:wrap="none" w:vAnchor="text" w:hAnchor="page" w:x="5959" w:y="10163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Publicado por:</w:t>
      </w:r>
    </w:p>
    <w:p>
      <w:pPr>
        <w:pStyle w:val="Style16"/>
        <w:keepNext w:val="0"/>
        <w:keepLines w:val="0"/>
        <w:framePr w:w="2486" w:h="648" w:wrap="none" w:vAnchor="text" w:hAnchor="page" w:x="5959" w:y="10163"/>
        <w:widowControl w:val="0"/>
        <w:pBdr>
          <w:bottom w:val="single" w:sz="4" w:space="0" w:color="auto"/>
        </w:pBdr>
        <w:shd w:val="clear" w:color="auto" w:fill="auto"/>
        <w:bidi w:val="0"/>
        <w:spacing w:before="0" w:after="0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Luiz Adriano Chaves Código Identificador:794D7C44</w:t>
      </w:r>
    </w:p>
    <w:p>
      <w:pPr>
        <w:pStyle w:val="Style16"/>
        <w:keepNext w:val="0"/>
        <w:keepLines w:val="0"/>
        <w:framePr w:w="4877" w:h="1032" w:wrap="none" w:vAnchor="text" w:hAnchor="page" w:x="3501" w:y="11103"/>
        <w:widowControl w:val="0"/>
        <w:shd w:val="clear" w:color="auto" w:fill="auto"/>
        <w:bidi w:val="0"/>
        <w:spacing w:before="0" w:after="0" w:line="21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Matéria publicada no Diário Oficial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dos Municípios do Estado do Amazonas no dia 12/05/2025. Edição 3852</w:t>
      </w:r>
    </w:p>
    <w:p>
      <w:pPr>
        <w:pStyle w:val="Style16"/>
        <w:keepNext w:val="0"/>
        <w:keepLines w:val="0"/>
        <w:framePr w:w="4877" w:h="1032" w:wrap="none" w:vAnchor="text" w:hAnchor="page" w:x="3501" w:y="11103"/>
        <w:widowControl w:val="0"/>
        <w:shd w:val="clear" w:color="auto" w:fill="auto"/>
        <w:bidi w:val="0"/>
        <w:spacing w:before="0" w:after="0" w:line="21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verificação de autenticidade da matéria pode ser feita informando o código identificador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site:</w:t>
      </w:r>
    </w:p>
    <w:p>
      <w:pPr>
        <w:pStyle w:val="Style16"/>
        <w:keepNext w:val="0"/>
        <w:keepLines w:val="0"/>
        <w:framePr w:w="4877" w:h="1032" w:wrap="none" w:vAnchor="text" w:hAnchor="page" w:x="3501" w:y="11103"/>
        <w:widowControl w:val="0"/>
        <w:shd w:val="clear" w:color="auto" w:fill="auto"/>
        <w:bidi w:val="0"/>
        <w:spacing w:before="0" w:after="0" w:line="214" w:lineRule="auto"/>
        <w:ind w:left="0" w:right="0" w:firstLine="0"/>
        <w:jc w:val="both"/>
      </w:pPr>
      <w:r>
        <w:fldChar w:fldCharType="begin"/>
      </w:r>
      <w:r>
        <w:rPr/>
        <w:instrText> HYPERLINK "https://www.diariomunicipal.com.br/aam/"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https://www.diariomunicipal.com.br/aam/</w:t>
      </w:r>
      <w:r>
        <w:fldChar w:fldCharType="end"/>
      </w:r>
    </w:p>
    <w:p>
      <w:pPr>
        <w:pStyle w:val="Style16"/>
        <w:keepNext w:val="0"/>
        <w:keepLines w:val="0"/>
        <w:framePr w:w="1426" w:h="259" w:wrap="none" w:vAnchor="text" w:hAnchor="page" w:x="10260" w:y="15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12/05/2025,08:33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43180</wp:posOffset>
            </wp:positionH>
            <wp:positionV relativeFrom="paragraph">
              <wp:posOffset>152400</wp:posOffset>
            </wp:positionV>
            <wp:extent cx="250190" cy="1048385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50190" cy="10483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5880100</wp:posOffset>
            </wp:positionH>
            <wp:positionV relativeFrom="paragraph">
              <wp:posOffset>12700</wp:posOffset>
            </wp:positionV>
            <wp:extent cx="1042670" cy="499745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042670" cy="4997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46355</wp:posOffset>
            </wp:positionH>
            <wp:positionV relativeFrom="paragraph">
              <wp:posOffset>2411095</wp:posOffset>
            </wp:positionV>
            <wp:extent cx="152400" cy="408305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5240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55880</wp:posOffset>
            </wp:positionH>
            <wp:positionV relativeFrom="paragraph">
              <wp:posOffset>2822575</wp:posOffset>
            </wp:positionV>
            <wp:extent cx="469265" cy="7339330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469265" cy="73393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75" w:left="68" w:right="196" w:bottom="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1269365</wp:posOffset>
              </wp:positionH>
              <wp:positionV relativeFrom="page">
                <wp:posOffset>9080500</wp:posOffset>
              </wp:positionV>
              <wp:extent cx="67310" cy="4572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457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4»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99.950000000000003pt;margin-top:715.pt;width:5.2999999999999998pt;height:3.6000000000000001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4»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446405</wp:posOffset>
              </wp:positionH>
              <wp:positionV relativeFrom="page">
                <wp:posOffset>9949180</wp:posOffset>
              </wp:positionV>
              <wp:extent cx="45720" cy="4254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5720" cy="425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8"/>
                              <w:szCs w:val="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pt-PT" w:eastAsia="pt-PT" w:bidi="pt-PT"/>
                            </w:rPr>
                            <w:t>•*3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5.149999999999999pt;margin-top:783.39999999999998pt;width:3.6000000000000001pt;height:3.3500000000000001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8"/>
                        <w:szCs w:val="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pt-PT" w:eastAsia="pt-PT" w:bidi="pt-PT"/>
                      </w:rPr>
                      <w:t>•*3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7">
    <w:name w:val="Body text|2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Other|1_"/>
    <w:basedOn w:val="DefaultParagraphFont"/>
    <w:link w:val="Style8"/>
    <w:rPr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2">
    <w:name w:val="Body text|4_"/>
    <w:basedOn w:val="DefaultParagraphFont"/>
    <w:link w:val="Style11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14">
    <w:name w:val="Body text|5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character" w:customStyle="1" w:styleId="CharStyle17">
    <w:name w:val="Body text|3_"/>
    <w:basedOn w:val="DefaultParagraphFont"/>
    <w:link w:val="Style16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9">
    <w:name w:val="Body text|1_"/>
    <w:basedOn w:val="DefaultParagraphFont"/>
    <w:link w:val="Style18"/>
    <w:rPr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6">
    <w:name w:val="Body text|2"/>
    <w:basedOn w:val="Normal"/>
    <w:link w:val="CharStyle7"/>
    <w:pPr>
      <w:widowControl w:val="0"/>
      <w:shd w:val="clear" w:color="auto" w:fill="FFFFFF"/>
      <w:spacing w:after="130"/>
      <w:ind w:left="140" w:hanging="7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Other|1"/>
    <w:basedOn w:val="Normal"/>
    <w:link w:val="CharStyle9"/>
    <w:pPr>
      <w:widowControl w:val="0"/>
      <w:shd w:val="clear" w:color="auto" w:fill="FFFFFF"/>
      <w:spacing w:after="200"/>
    </w:pPr>
    <w:rPr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11">
    <w:name w:val="Body text|4"/>
    <w:basedOn w:val="Normal"/>
    <w:link w:val="CharStyle12"/>
    <w:pPr>
      <w:widowControl w:val="0"/>
      <w:shd w:val="clear" w:color="auto" w:fill="FFFFFF"/>
      <w:spacing w:line="269" w:lineRule="auto"/>
      <w:ind w:firstLine="270"/>
    </w:pPr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Style13">
    <w:name w:val="Body text|5"/>
    <w:basedOn w:val="Normal"/>
    <w:link w:val="CharStyle14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paragraph" w:customStyle="1" w:styleId="Style16">
    <w:name w:val="Body text|3"/>
    <w:basedOn w:val="Normal"/>
    <w:link w:val="CharStyle17"/>
    <w:pPr>
      <w:widowControl w:val="0"/>
      <w:shd w:val="clear" w:color="auto" w:fill="FFFFFF"/>
      <w:spacing w:line="216" w:lineRule="auto"/>
    </w:pPr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8">
    <w:name w:val="Body text|1"/>
    <w:basedOn w:val="Normal"/>
    <w:link w:val="CharStyle19"/>
    <w:pPr>
      <w:widowControl w:val="0"/>
      <w:shd w:val="clear" w:color="auto" w:fill="FFFFFF"/>
      <w:spacing w:after="200"/>
    </w:pPr>
    <w:rPr>
      <w:b w:val="0"/>
      <w:bCs w:val="0"/>
      <w:i w:val="0"/>
      <w:iCs w:val="0"/>
      <w:smallCaps w:val="0"/>
      <w:strike w:val="0"/>
      <w:sz w:val="17"/>
      <w:szCs w:val="17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7º PORTARIA .pdf</dc:title>
  <dc:subject/>
  <dc:creator>Anne</dc:creator>
  <cp:keywords/>
</cp:coreProperties>
</file>