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73152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7315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Seu Futuro. Nossa Responsabilidade’</w:t>
      </w:r>
    </w:p>
    <w:p>
      <w:pPr>
        <w:widowControl w:val="0"/>
        <w:spacing w:after="2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176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FUNDO MUNICIPAL DE PREVIDÊNCIA SOCIÃL DE BORBA - BORBAPREV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925570" cy="84709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925570" cy="8470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130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SOLICITAÇÃO DE PASSAGENS E DIÁRIAS.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130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INTERESSADO (A):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ELIELSON DAS CHAGAS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JATAÍ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20" w:line="295" w:lineRule="auto"/>
        <w:ind w:left="1300" w:right="66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ANEXO: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AUTORIZAÇÃO DE VIAGEM conforme Decreto Regulamentar n° 01, de 23 de abril de 2025, Art. 3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, “a” - BorbaPrev.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55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MOVIMENTAÇÃO DO PROCESSO</w:t>
      </w:r>
    </w:p>
    <w:tbl>
      <w:tblPr>
        <w:tblOverlap w:val="never"/>
        <w:jc w:val="center"/>
        <w:tblLayout w:type="fixed"/>
      </w:tblPr>
      <w:tblGrid>
        <w:gridCol w:w="2846"/>
        <w:gridCol w:w="710"/>
        <w:gridCol w:w="706"/>
        <w:gridCol w:w="706"/>
        <w:gridCol w:w="2698"/>
        <w:gridCol w:w="614"/>
        <w:gridCol w:w="614"/>
        <w:gridCol w:w="629"/>
      </w:tblGrid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color w:val="7892A2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/X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7892A2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ó&gt;r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color w:val="7892A2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/X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7892A2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ar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30"/>
                <w:szCs w:val="30"/>
              </w:rPr>
            </w:pPr>
            <w:r>
              <w:rPr>
                <w:i/>
                <w:iCs/>
                <w:color w:val="7892A2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(7Y</w:t>
              <w:tab/>
            </w:r>
            <w:r>
              <w:rPr>
                <w:i/>
                <w:iCs/>
                <w:color w:val="8ED5F7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•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color w:val="7892A2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/?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7892A2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&lt;zr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7892A2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o£Tl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 &lt;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&gt;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Diárias</w:t>
      </w:r>
      <w:bookmarkEnd w:id="0"/>
    </w:p>
    <w:p>
      <w:pPr>
        <w:pStyle w:val="Style20"/>
        <w:keepNext w:val="0"/>
        <w:keepLines w:val="0"/>
        <w:widowControl w:val="0"/>
        <w:shd w:val="clear" w:color="auto" w:fill="auto"/>
        <w:tabs>
          <w:tab w:pos="8166" w:val="left"/>
        </w:tabs>
        <w:bidi w:val="0"/>
        <w:spacing w:before="0" w:after="0" w:line="240" w:lineRule="auto"/>
        <w:ind w:left="7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Elielson das Chagas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Jataí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"mailto:elielsonjatail987@gmail.com"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elielsonjatail987@gmail.com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  <w:tab/>
        <w:t>seg, mai 12, 2025 at 3:34 PM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To: "rpps" &lt;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  <w:sectPr>
          <w:headerReference w:type="default" r:id="rId9"/>
          <w:headerReference w:type="even" r:id="rId10"/>
          <w:headerReference w:type="first" r:id="rId11"/>
          <w:footnotePr>
            <w:pos w:val="pageBottom"/>
            <w:numFmt w:val="decimal"/>
            <w:numRestart w:val="continuous"/>
          </w:footnotePr>
          <w:pgSz w:w="11934" w:h="17194"/>
          <w:pgMar w:top="928" w:left="143" w:right="765" w:bottom="244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favor acusar recebimento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34" w:h="17194"/>
          <w:pgMar w:top="815" w:left="0" w:right="0" w:bottom="36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1488" w:h="245" w:wrap="none" w:vAnchor="text" w:hAnchor="page" w:x="10272" w:y="9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12/05/2025, 16:45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39370</wp:posOffset>
            </wp:positionH>
            <wp:positionV relativeFrom="paragraph">
              <wp:posOffset>12700</wp:posOffset>
            </wp:positionV>
            <wp:extent cx="433070" cy="659003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433070" cy="65900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34" w:h="17194"/>
          <w:pgMar w:top="815" w:left="53" w:right="183" w:bottom="365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20" w:line="264" w:lineRule="auto"/>
        <w:ind w:left="6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160" w:line="264" w:lineRule="auto"/>
        <w:ind w:left="6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  <w:bookmarkEnd w:id="1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003/2025 - CONSELHO DE PREVIDÊNCIA - BORBAPREV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AUTORIZAÇÃO DE VIAGEM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6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(Decreto Regulamentar n°01, de 23 de abril de 2025, 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, “a” - BorbaPrev)</w:t>
      </w:r>
    </w:p>
    <w:p>
      <w:pPr>
        <w:pStyle w:val="Style3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borbaprlv</w:t>
      </w:r>
      <w:bookmarkEnd w:id="2"/>
    </w:p>
    <w:p>
      <w:pPr>
        <w:pStyle w:val="Style20"/>
        <w:keepNext w:val="0"/>
        <w:keepLines w:val="0"/>
        <w:widowControl w:val="0"/>
        <w:shd w:val="clear" w:color="auto" w:fill="auto"/>
        <w:tabs>
          <w:tab w:pos="6067" w:val="left"/>
        </w:tabs>
        <w:bidi w:val="0"/>
        <w:spacing w:before="0" w:after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À Senhora</w:t>
        <w:tab/>
      </w:r>
      <w:r>
        <w:rPr>
          <w:rFonts w:ascii="Times New Roman" w:eastAsia="Times New Roman" w:hAnsi="Times New Roman" w:cs="Times New Roman"/>
          <w:color w:val="4D5783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*rotocoto </w:t>
      </w:r>
      <w:r>
        <w:rPr>
          <w:rFonts w:ascii="Times New Roman" w:eastAsia="Times New Roman" w:hAnsi="Times New Roman" w:cs="Times New Roman"/>
          <w:color w:val="4D5783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m* </w:t>
      </w:r>
      <w:r>
        <w:rPr>
          <w:rFonts w:ascii="Arial" w:eastAsia="Arial" w:hAnsi="Arial" w:cs="Arial"/>
          <w:i/>
          <w:iCs/>
          <w:color w:val="7892A2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BR" w:eastAsia="pt-BR" w:bidi="pt-BR"/>
        </w:rPr>
        <w:t xml:space="preserve">O' </w:t>
      </w:r>
      <w:r>
        <w:rPr>
          <w:rFonts w:ascii="Arial" w:eastAsia="Arial" w:hAnsi="Arial" w:cs="Arial"/>
          <w:i/>
          <w:iCs/>
          <w:color w:val="4D5783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BR" w:eastAsia="pt-BR" w:bidi="pt-BR"/>
        </w:rPr>
        <w:t>—</w:t>
      </w:r>
    </w:p>
    <w:p>
      <w:pPr>
        <w:pStyle w:val="Style32"/>
        <w:keepNext/>
        <w:keepLines/>
        <w:widowControl w:val="0"/>
        <w:shd w:val="clear" w:color="auto" w:fill="auto"/>
        <w:tabs>
          <w:tab w:pos="6629" w:val="left"/>
        </w:tabs>
        <w:bidi w:val="0"/>
        <w:spacing w:before="0" w:after="0" w:line="209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  <w:tab/>
      </w:r>
      <w:r>
        <w:rPr>
          <w:rFonts w:ascii="Times New Roman" w:eastAsia="Times New Roman" w:hAnsi="Times New Roman" w:cs="Times New Roman"/>
          <w:color w:val="4D5783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ZJÍ</w:t>
      </w:r>
      <w:r>
        <w:rPr>
          <w:rFonts w:ascii="Times New Roman" w:eastAsia="Times New Roman" w:hAnsi="Times New Roman" w:cs="Times New Roman"/>
          <w:color w:val="4D5783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. </w:t>
      </w:r>
      <w:r>
        <w:rPr>
          <w:rFonts w:ascii="Times New Roman" w:eastAsia="Times New Roman" w:hAnsi="Times New Roman" w:cs="Times New Roman"/>
          <w:color w:val="7892A2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or</w:t>
      </w:r>
      <w:r>
        <w:rPr>
          <w:rFonts w:ascii="Times New Roman" w:eastAsia="Times New Roman" w:hAnsi="Times New Roman" w:cs="Times New Roman"/>
          <w:color w:val="7892A2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4D5783"/>
          <w:spacing w:val="0"/>
          <w:w w:val="100"/>
          <w:position w:val="0"/>
          <w:shd w:val="clear" w:color="auto" w:fill="auto"/>
          <w:lang w:val="pt-BR" w:eastAsia="pt-BR" w:bidi="pt-BR"/>
        </w:rPr>
        <w:t>/</w:t>
      </w:r>
      <w:r>
        <w:rPr>
          <w:rFonts w:ascii="Times New Roman" w:eastAsia="Times New Roman" w:hAnsi="Times New Roman" w:cs="Times New Roman"/>
          <w:color w:val="4D5783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Xí~</w:t>
      </w:r>
      <w:bookmarkEnd w:id="3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Presidenta do BORBAPREV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Diárias e Transporte para Viagem a Cidade de Manaus-Am.</w:t>
      </w:r>
      <w:bookmarkEnd w:id="4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Senhora Presidenta,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/>
        <w:ind w:left="0" w:right="0" w:firstLine="9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meio deste instrumento, venho respeitosamente requerer autorização para deslocamento da sede, bem como a liberação de diárias e o valor referente ao transporte para a viagem que realizarei a cidade de Manaus-Am, no período de 13/05/2025 a 17/05/2025, conforme segue abaixo:</w:t>
      </w:r>
    </w:p>
    <w:tbl>
      <w:tblPr>
        <w:tblOverlap w:val="never"/>
        <w:jc w:val="center"/>
        <w:tblLayout w:type="fixed"/>
      </w:tblPr>
      <w:tblGrid>
        <w:gridCol w:w="4229"/>
        <w:gridCol w:w="5093"/>
      </w:tblGrid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 DADOS PESSOAIS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54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 ) Servidor integrante do quadro de pessoal do BorbaPrev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(x ) Conselheiro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Nome: ELIELSON DAS CHAGAS JATA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da mãe: LEDICE DAS CHAGAS JATAI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CPF:72170794204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nascimento: 27/07/1976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RG:1678866-4 Órgão Expedidor: SSP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8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UF: AM</w:t>
              <w:tab/>
              <w:t>Data de expedição: 14/01/2004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Matrícula: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Cargo: CONSELHEIRO</w:t>
            </w:r>
          </w:p>
        </w:tc>
      </w:tr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Telefone: (92) 985228701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E-mail pessoal: elielsoniataii987(íí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gmail.com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 DADOS BANCÁRIOS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942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e n° do Banco: 001</w:t>
              <w:tab/>
              <w:t>Agência: 4718-X Conta Corrente:6577-3 DV: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11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 OBJETO DA VIAGEM: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A viagem tem como objetivo, participar do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CERTIFICA RPPS-AMAZONPREV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 RELAÇÃO DE PERTINÊNCIA: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60" w:line="269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tbl>
      <w:tblPr>
        <w:tblOverlap w:val="never"/>
        <w:jc w:val="center"/>
        <w:tblLayout w:type="fixed"/>
      </w:tblPr>
      <w:tblGrid>
        <w:gridCol w:w="682"/>
        <w:gridCol w:w="1008"/>
        <w:gridCol w:w="1421"/>
        <w:gridCol w:w="845"/>
        <w:gridCol w:w="288"/>
        <w:gridCol w:w="720"/>
        <w:gridCol w:w="1488"/>
        <w:gridCol w:w="1406"/>
        <w:gridCol w:w="1454"/>
      </w:tblGrid>
      <w:tr>
        <w:trPr>
          <w:trHeight w:val="2218" w:hRule="exact"/>
        </w:trPr>
        <w:tc>
          <w:tcPr>
            <w:gridSpan w:val="5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 DADOS DA VIAGEM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254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Será necessário o pagamento de RS 3.100,00 (Três mil e cem reais), sendo: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840" w:right="0" w:hanging="34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(02) Passagens fluviais no valor de RS 300,00 cada, totalizando R$ 600,00.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840" w:right="0" w:hanging="34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 (05) Diárias no valor de RS 500,00 cada, totalizando RS 2.500,00.</w:t>
            </w:r>
          </w:p>
        </w:tc>
      </w:tr>
      <w:tr>
        <w:trPr>
          <w:trHeight w:val="278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TRECHOS/PERCURSOS</w:t>
            </w:r>
          </w:p>
        </w:tc>
      </w:tr>
      <w:tr>
        <w:trPr>
          <w:trHeight w:val="283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ORIGEM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DESTI NO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&lt;ÁR1OS</w:t>
            </w:r>
          </w:p>
        </w:tc>
      </w:tr>
      <w:tr>
        <w:trPr>
          <w:trHeight w:val="278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LTA</w:t>
            </w:r>
          </w:p>
        </w:tc>
      </w:tr>
      <w:tr>
        <w:trPr>
          <w:trHeight w:val="1642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 do início do compro misso 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Tempo estimado de deslocament 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 do fim do compromiss 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Tempo estimado de deslocament o</w:t>
            </w:r>
          </w:p>
        </w:tc>
      </w:tr>
      <w:tr>
        <w:trPr>
          <w:trHeight w:val="54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</w:tr>
      <w:tr>
        <w:trPr>
          <w:trHeight w:val="55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08h</w:t>
            </w:r>
          </w:p>
        </w:tc>
      </w:tr>
      <w:tr>
        <w:trPr>
          <w:trHeight w:val="691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* Os horários a serem descritos aqui têm por objetivo dar ao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Solicitante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 Passagem as informações necessárias para realizar a cotação de preços e a consequente compra da passagem que atenda aos critérios de interesse da Administração, vedada escolha pelo servidor.</w:t>
            </w:r>
          </w:p>
        </w:tc>
      </w:tr>
      <w:tr>
        <w:trPr>
          <w:trHeight w:val="278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3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14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 JUSTIFICATIVA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Passagens com qualquer uma das características abaixo somente serão emitidas mediante justificativa. Justifique todos os itens nos quais se enquadre a solicitação.</w:t>
            </w:r>
          </w:p>
        </w:tc>
      </w:tr>
      <w:tr>
        <w:trPr>
          <w:trHeight w:val="15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</w:t>
            </w:r>
          </w:p>
        </w:tc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Viagem urgente (menos de 15 dias de antecedência):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Dada a recente liberação da agenda do evento, a confirmação da participação na atividade se deu com menos de 15 dias de antecedência. A presença dos responsáveis de cada segmento é fundamental para a representação institucional e a concretização dos objetivos planejados.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</w:t>
            </w:r>
          </w:p>
        </w:tc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Desembarque que não cumpra antecedência mínima de 3 horas até o início das atividades: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</w:t>
            </w:r>
          </w:p>
        </w:tc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Embarque ou desembarque fora do período de 7h às 21 h: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</w:t>
            </w:r>
          </w:p>
        </w:tc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Final de semana: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4" w:lineRule="auto"/>
              <w:ind w:left="5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</w:t>
            </w:r>
          </w:p>
        </w:tc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Especificação de aeroporto: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</w:t>
            </w:r>
          </w:p>
        </w:tc>
        <w:tc>
          <w:tcPr>
            <w:gridSpan w:val="8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Grupo de mais de 5 pessoas: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5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s«u Futur« Massa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  <w:bookmarkEnd w:id="5"/>
    </w:p>
    <w:tbl>
      <w:tblPr>
        <w:tblOverlap w:val="never"/>
        <w:jc w:val="center"/>
        <w:tblLayout w:type="fixed"/>
      </w:tblPr>
      <w:tblGrid>
        <w:gridCol w:w="682"/>
        <w:gridCol w:w="8611"/>
      </w:tblGrid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Viagem com mais de 30 diárias acumuladas no exercício: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Por período superior a 5 dias contínuos</w:t>
            </w: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46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7.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 JUSTIFICATIVA PARA PENDÊNCIA DE PRESTAÇÃO DE CONTAS: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5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Nestes termos,</w:t>
      </w:r>
      <w:bookmarkEnd w:id="6"/>
    </w:p>
    <w:p>
      <w:pPr>
        <w:pStyle w:val="Style52"/>
        <w:keepNext/>
        <w:keepLines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Pede deferimento</w:t>
      </w:r>
      <w:bookmarkEnd w:id="7"/>
    </w:p>
    <w:p>
      <w:pPr>
        <w:pStyle w:val="Style52"/>
        <w:keepNext/>
        <w:keepLines/>
        <w:widowControl w:val="0"/>
        <w:shd w:val="clear" w:color="auto" w:fill="auto"/>
        <w:bidi w:val="0"/>
        <w:spacing w:before="0" w:after="1580" w:line="240" w:lineRule="auto"/>
        <w:ind w:left="0" w:right="0" w:firstLine="0"/>
        <w:jc w:val="right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Borba-Am, 12 de Maio de 2025.</w:t>
      </w:r>
      <w:bookmarkEnd w:id="8"/>
    </w:p>
    <w:p>
      <w:pPr>
        <w:pStyle w:val="Style5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 assinado digitatmente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2020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flfwlw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8 ELIELSON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DAS 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vertAlign w:val="superscript"/>
          <w:lang w:val="pt-BR" w:eastAsia="pt-BR" w:bidi="pt-BR"/>
        </w:rPr>
        <w:t>CHAGAS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 </w:t>
      </w:r>
      <w:r>
        <w:rPr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Jatai</w:t>
      </w:r>
    </w:p>
    <w:p>
      <w:pPr>
        <w:pStyle w:val="Style54"/>
        <w:keepNext w:val="0"/>
        <w:keepLines w:val="0"/>
        <w:widowControl w:val="0"/>
        <w:shd w:val="clear" w:color="auto" w:fill="auto"/>
        <w:bidi w:val="0"/>
        <w:spacing w:before="0" w:after="0" w:line="199" w:lineRule="auto"/>
        <w:ind w:left="292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Data: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12/05/202515:26:03-0300</w:t>
      </w:r>
    </w:p>
    <w:p>
      <w:pPr>
        <w:pStyle w:val="Style5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29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Verifique em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https77vaLidar4ti.gov.br</w:t>
      </w:r>
    </w:p>
    <w:p>
      <w:pPr>
        <w:pStyle w:val="Style52"/>
        <w:keepNext/>
        <w:keepLines/>
        <w:widowControl w:val="0"/>
        <w:shd w:val="clear" w:color="auto" w:fill="auto"/>
        <w:bidi w:val="0"/>
        <w:spacing w:before="0" w:after="320" w:line="240" w:lineRule="auto"/>
        <w:ind w:left="2920" w:right="0" w:firstLine="20"/>
        <w:jc w:val="left"/>
        <w:sectPr>
          <w:headerReference w:type="default" r:id="rId14"/>
          <w:footerReference w:type="default" r:id="rId15"/>
          <w:headerReference w:type="even" r:id="rId16"/>
          <w:footerReference w:type="even" r:id="rId17"/>
          <w:footnotePr>
            <w:pos w:val="pageBottom"/>
            <w:numFmt w:val="decimal"/>
            <w:numRestart w:val="continuous"/>
          </w:footnotePr>
          <w:pgSz w:w="11934" w:h="17194"/>
          <w:pgMar w:top="1704" w:left="1600" w:right="1013" w:bottom="1658" w:header="1276" w:footer="3" w:gutter="0"/>
          <w:cols w:space="720"/>
          <w:noEndnote/>
          <w:rtlGutter w:val="0"/>
          <w:docGrid w:linePitch="360"/>
        </w:sectPr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ELIELSON DAS CHAGAS JATAI</w:t>
      </w:r>
      <w:bookmarkEnd w:id="9"/>
    </w:p>
    <w:p>
      <w:pPr>
        <w:pStyle w:val="Style2"/>
        <w:keepNext w:val="0"/>
        <w:keepLines w:val="0"/>
        <w:framePr w:w="1406" w:h="370" w:wrap="none" w:hAnchor="page" w:x="5589" w:y="1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framePr w:w="1406" w:h="370" w:wrap="none" w:hAnchor="page" w:x="5589" w:y="1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8"/>
          <w:szCs w:val="8"/>
          <w:shd w:val="clear" w:color="auto" w:fill="auto"/>
        </w:rPr>
        <w:t>Fistura. tiassa fhwpwi«*toBI«8attai</w:t>
      </w:r>
    </w:p>
    <w:p>
      <w:pPr>
        <w:pStyle w:val="Style32"/>
        <w:keepNext/>
        <w:keepLines/>
        <w:framePr w:w="6720" w:h="619" w:wrap="none" w:hAnchor="page" w:x="2838" w:y="214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64" w:lineRule="auto"/>
        <w:ind w:left="0" w:right="0" w:firstLine="0"/>
        <w:jc w:val="center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PREVIDÊNCIA SOCIAL DE BORBA</w:t>
        <w:br/>
        <w:t>21.407.460/0001-09</w:t>
      </w:r>
      <w:bookmarkEnd w:id="10"/>
    </w:p>
    <w:p>
      <w:pPr>
        <w:pStyle w:val="Style13"/>
        <w:keepNext w:val="0"/>
        <w:keepLines w:val="0"/>
        <w:framePr w:w="1272" w:h="264" w:wrap="none" w:hAnchor="page" w:x="6323" w:y="3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PARABÉNS!</w:t>
      </w:r>
    </w:p>
    <w:p>
      <w:pPr>
        <w:pStyle w:val="Style61"/>
        <w:keepNext w:val="0"/>
        <w:keepLines w:val="0"/>
        <w:framePr w:w="5270" w:h="1776" w:wrap="none" w:hAnchor="page" w:x="5147" w:y="7273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Certifica RPPS - AmazonPrev</w:t>
      </w:r>
    </w:p>
    <w:p>
      <w:pPr>
        <w:pStyle w:val="Style50"/>
        <w:keepNext w:val="0"/>
        <w:keepLines w:val="0"/>
        <w:framePr w:w="5270" w:h="1776" w:wrap="none" w:hAnchor="page" w:x="5147" w:y="727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Oa U a tfe Aa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«Min </w:t>
      </w:r>
      <w:r>
        <w:rPr>
          <w:smallCap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mü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rHUWo • O4W CartCta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SPA*.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r«imu bo**í * **u»Prvv. </w:t>
      </w:r>
      <w:r>
        <w:rPr>
          <w:smallCap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GmAm m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•rtmuçôa» • aa auawal 0®* 14 a ti e* mwCCAt Amcortto* </w:t>
      </w:r>
      <w:r>
        <w:rPr>
          <w:smallCap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'wm.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rt» Pcaw Atagr«4M Cantn “i—V'“ HOúXMMÇkO</w:t>
      </w:r>
    </w:p>
    <w:p>
      <w:pPr>
        <w:pStyle w:val="Style50"/>
        <w:keepNext w:val="0"/>
        <w:keepLines w:val="0"/>
        <w:framePr w:w="5270" w:h="1776" w:wrap="none" w:hAnchor="page" w:x="5147" w:y="7273"/>
        <w:widowControl w:val="0"/>
        <w:numPr>
          <w:ilvl w:val="0"/>
          <w:numId w:val="1"/>
        </w:numPr>
        <w:shd w:val="clear" w:color="auto" w:fill="auto"/>
        <w:tabs>
          <w:tab w:pos="280" w:val="left"/>
        </w:tabs>
        <w:bidi w:val="0"/>
        <w:spacing w:before="0" w:after="0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147M.4—wa</w:t>
      </w:r>
    </w:p>
    <w:p>
      <w:pPr>
        <w:pStyle w:val="Style50"/>
        <w:keepNext w:val="0"/>
        <w:keepLines w:val="0"/>
        <w:framePr w:w="5270" w:h="1776" w:wrap="none" w:hAnchor="page" w:x="5147" w:y="7273"/>
        <w:widowControl w:val="0"/>
        <w:shd w:val="clear" w:color="auto" w:fill="auto"/>
        <w:tabs>
          <w:tab w:pos="523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14»</w:t>
        <w:tab/>
        <w:t>CaHaa tui</w:t>
      </w:r>
      <w:r>
        <w:rPr>
          <w:smallCap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mVHM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Wm.-e</w:t>
      </w:r>
    </w:p>
    <w:p>
      <w:pPr>
        <w:pStyle w:val="Style50"/>
        <w:keepNext w:val="0"/>
        <w:keepLines w:val="0"/>
        <w:framePr w:w="5270" w:h="1776" w:wrap="none" w:hAnchor="page" w:x="5147" w:y="7273"/>
        <w:widowControl w:val="0"/>
        <w:shd w:val="clear" w:color="auto" w:fill="auto"/>
        <w:bidi w:val="0"/>
        <w:spacing w:before="0" w:after="0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•</w:t>
      </w:r>
    </w:p>
    <w:p>
      <w:pPr>
        <w:pStyle w:val="Style50"/>
        <w:keepNext w:val="0"/>
        <w:keepLines w:val="0"/>
        <w:framePr w:w="5270" w:h="1776" w:wrap="none" w:hAnchor="page" w:x="5147" w:y="7273"/>
        <w:widowControl w:val="0"/>
        <w:shd w:val="clear" w:color="auto" w:fill="auto"/>
        <w:tabs>
          <w:tab w:pos="108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N&gt; IncaUk</w:t>
        <w:tab/>
        <w:t>Rarrr-wt* OA» &gt;wa17WA</w:t>
      </w:r>
    </w:p>
    <w:p>
      <w:pPr>
        <w:pStyle w:val="Style64"/>
        <w:keepNext w:val="0"/>
        <w:keepLines w:val="0"/>
        <w:framePr w:w="4906" w:h="763" w:wrap="none" w:hAnchor="page" w:x="3813" w:y="15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Avenida 13 de Maio, n° 108, Centro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69.200-000/Borba-AM.</w:t>
        <w:br/>
        <w:t>Fone: (92)996020911</w:t>
      </w:r>
    </w:p>
    <w:p>
      <w:pPr>
        <w:pStyle w:val="Style64"/>
        <w:keepNext w:val="0"/>
        <w:keepLines w:val="0"/>
        <w:framePr w:w="4906" w:h="763" w:wrap="none" w:hAnchor="page" w:x="3813" w:y="15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54"/>
        <w:keepNext w:val="0"/>
        <w:keepLines w:val="0"/>
        <w:framePr w:w="4906" w:h="763" w:wrap="none" w:hAnchor="page" w:x="3813" w:y="15563"/>
        <w:widowControl w:val="0"/>
        <w:shd w:val="clear" w:color="auto" w:fill="auto"/>
        <w:bidi w:val="0"/>
        <w:spacing w:before="0" w:after="0" w:line="240" w:lineRule="auto"/>
        <w:ind w:left="130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C MATT 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67310</wp:posOffset>
            </wp:positionH>
            <wp:positionV relativeFrom="margin">
              <wp:posOffset>0</wp:posOffset>
            </wp:positionV>
            <wp:extent cx="225425" cy="1058291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25425" cy="105829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34950" distL="39370" distR="106680" simplePos="0" relativeHeight="62914700" behindDoc="1" locked="0" layoutInCell="1" allowOverlap="1">
            <wp:simplePos x="0" y="0"/>
            <wp:positionH relativeFrom="page">
              <wp:posOffset>3587750</wp:posOffset>
            </wp:positionH>
            <wp:positionV relativeFrom="margin">
              <wp:posOffset>179705</wp:posOffset>
            </wp:positionV>
            <wp:extent cx="749935" cy="76835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749935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454660</wp:posOffset>
            </wp:positionH>
            <wp:positionV relativeFrom="margin">
              <wp:posOffset>2289175</wp:posOffset>
            </wp:positionV>
            <wp:extent cx="2121535" cy="371856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2121535" cy="3718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3487420</wp:posOffset>
            </wp:positionH>
            <wp:positionV relativeFrom="margin">
              <wp:posOffset>2480945</wp:posOffset>
            </wp:positionV>
            <wp:extent cx="2877185" cy="102997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2877185" cy="1029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939165</wp:posOffset>
            </wp:positionH>
            <wp:positionV relativeFrom="margin">
              <wp:posOffset>6156960</wp:posOffset>
            </wp:positionV>
            <wp:extent cx="5242560" cy="307848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5242560" cy="30784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headerReference w:type="default" r:id="rId28"/>
          <w:footerReference w:type="default" r:id="rId29"/>
          <w:headerReference w:type="even" r:id="rId30"/>
          <w:footerReference w:type="even" r:id="rId31"/>
          <w:footnotePr>
            <w:pos w:val="pageBottom"/>
            <w:numFmt w:val="decimal"/>
            <w:numRestart w:val="continuous"/>
          </w:footnotePr>
          <w:pgSz w:w="11934" w:h="17194"/>
          <w:pgMar w:top="167" w:left="106" w:right="1517" w:bottom="16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52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7892A2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Futuro. </w:t>
      </w:r>
      <w:r>
        <w:rPr>
          <w:smallCaps/>
          <w:color w:val="7892A2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Nowba</w:t>
      </w:r>
      <w:r>
        <w:rPr>
          <w:rFonts w:ascii="Times New Roman" w:eastAsia="Times New Roman" w:hAnsi="Times New Roman" w:cs="Times New Roman"/>
          <w:b/>
          <w:bCs/>
          <w:color w:val="7892A2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 R»«p«n»»bilí&lt;l</w:t>
      </w:r>
      <w:r>
        <w:rPr>
          <w:rFonts w:ascii="Times New Roman" w:eastAsia="Times New Roman" w:hAnsi="Times New Roman" w:cs="Times New Roman"/>
          <w:b/>
          <w:bCs/>
          <w:i/>
          <w:iCs/>
          <w:color w:val="7892A2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att»*&lt;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62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1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3535" w:val="left"/>
          <w:tab w:leader="underscore" w:pos="8398" w:val="left"/>
        </w:tabs>
        <w:bidi w:val="0"/>
        <w:spacing w:before="0" w:after="0" w:line="254" w:lineRule="auto"/>
        <w:ind w:left="180" w:right="800" w:firstLine="356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BORBAPREV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21.407.460/0001-09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8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Processo: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015/2025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18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Interessado: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Elielson das Chagas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Jataí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18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Concessão de Diárias e Passagem para Participação no Curso Preparatório para Certificação Profissional do Ministério da Previdência Social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180" w:right="80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a obrigatoriedade da Certificação Profissional em RPPS para membros dos conselhos deliberativo e fiscal, conforme normativas do Ministério da Previdência Social;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180" w:right="80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a importância da participação dos membros do Conselho de Previdência no Curso Preparatório para Certificação Profissional, a ser realizado nos dias 14 a 16 de maio de 2025, das 8h às 17h, na Sede da AMAZONPREV, no município de Manaus-Am;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180" w:right="80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que a participação neste curso é fundamental para o aprimoramento dos conhecimentos necessários ao exercício de suas funções, bem como para o cumprimento das exigências legais;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180" w:right="80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o disposto no Decreto Regulamentar n° 01, de 23 de abril de 2025, que regulamenta os procedimentos para afastamento da sede e a concessão de diárias e passagens em viagens intermunicipais e interestaduais, no interesse do Fundo Municipal de Previdência Social;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36" w:lineRule="auto"/>
        <w:ind w:left="180" w:right="0" w:firstLine="4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DESPACHO: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180" w:right="80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AUTORIZO,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 fundamento no Decreto Regulamentar n° 01 /2025 e no art. 147 do Estatuto do Servidor Público Municipal, o afastamento do membro do Conselho de Previdência,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Elielson das Chagas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Jataí,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participação no Curso Preparatório para Certificação Profissional do Ministério da Previdência Social, a ser realizado na Sede da AMAZONPREV, no município de Manaus-Am, nos dias 14 a 16 de maio de 2025.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/>
        <w:ind w:left="180" w:right="80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CONCEDO,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conformidade com o Decreto Regulamentar n° 01/2025, ao membro do Conselho de Previdência,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Elielson das Chagas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Jataí,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pagamento de: Cinco (05) diárias no valor de R$ 500,00 (quinhentos reais) cada, totalizando R$ 2.500,00 (dois mil e quinhentos reais); Passagem fluvial (ida e volta) no valor de R$ 300,00 (trezentos reais) cada, totalizando o valor de R$ 600,00 (seiscentos reais). 0 valor total de passagens e diárias é de R$ 3.100,00 (três mil e cem reais), a ser</w:t>
      </w:r>
    </w:p>
    <w:p>
      <w:pPr>
        <w:pStyle w:val="Style6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69.200-000/Borba-AM.</w:t>
      </w:r>
    </w:p>
    <w:p>
      <w:pPr>
        <w:pStyle w:val="Style6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Fone:(92)996020911/(92)98141-5148</w:t>
        <w:br/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6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br w:type="page"/>
      </w:r>
    </w:p>
    <w:p>
      <w:pPr>
        <w:pStyle w:val="Style5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drawing>
          <wp:anchor distT="0" distB="130810" distL="15240" distR="6350" simplePos="0" relativeHeight="125829378" behindDoc="0" locked="0" layoutInCell="1" allowOverlap="1">
            <wp:simplePos x="0" y="0"/>
            <wp:positionH relativeFrom="page">
              <wp:posOffset>3194050</wp:posOffset>
            </wp:positionH>
            <wp:positionV relativeFrom="margin">
              <wp:posOffset>-262255</wp:posOffset>
            </wp:positionV>
            <wp:extent cx="1024255" cy="60960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102425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3178810</wp:posOffset>
                </wp:positionH>
                <wp:positionV relativeFrom="margin">
                  <wp:posOffset>320040</wp:posOffset>
                </wp:positionV>
                <wp:extent cx="1045210" cy="15557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F3D35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50.30000000000001pt;margin-top:25.199999999999999pt;width:82.299999999999997pt;height:12.2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color w:val="1F3D35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7892A2"/>
          <w:spacing w:val="0"/>
          <w:w w:val="100"/>
          <w:position w:val="0"/>
          <w:shd w:val="clear" w:color="auto" w:fill="auto"/>
          <w:lang w:val="pt-BR" w:eastAsia="pt-BR" w:bidi="pt-BR"/>
        </w:rPr>
        <w:t>S*M Futuro, No.Ba n»Bpont«t&gt;md»d«!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3561" w:val="left"/>
          <w:tab w:leader="underscore" w:pos="8433" w:val="left"/>
        </w:tabs>
        <w:bidi w:val="0"/>
        <w:spacing w:before="0" w:after="200" w:line="276" w:lineRule="auto"/>
        <w:ind w:left="220" w:right="780" w:firstLine="14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FUNDO MUNICIPAL DE PREVIDÊNCIA SOCIAL DE BORBA BORBAPREV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21.407.460/0001-09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depositado na conta bancária disponibilizada no requerimento de autorização de viagem. O valor das diárias concedidas observa o Anexo I do referido Decreto.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220" w:right="78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DETERMINO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o Tesoureiro, Frank Brito da Fonseca, adote as providências necessárias para o empenho e pagamento das referidas despesas, observando os limites e procedimentos legais aplicáveis, em especial o disposto no Decreto Regulamentar n° 01/2025.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220" w:right="78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DETERMINO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a escolha da passagem fluvial observe os critérios de tarifa mais vantajosa, horários e duração do percurso, conforme estabelecido no 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Decreto Regulamentar n° 01/2025, priorizando a menor tarifa em classe econômica.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34" w:lineRule="auto"/>
        <w:ind w:left="220" w:right="780" w:firstLine="72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SOLICITO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ao membro do Conselho de Previdência,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Elielson das Chagas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Jataí,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que,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ao término do evento, apresente relatório de participação, bem como os comprovantes de despesas, para fins de prestação de contas, conforme previsto no Decreto Regulamentar n° 01/2025.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310" w:lineRule="auto"/>
        <w:ind w:left="220" w:right="78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atos de concessão de diárias e passagens serão disponibilizados no portal da transparência do BorbaPrev, em conformidade com o art. 11 do Decreto Regulamentar n° 01/2025.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5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Borba-AM, 13 de maio de 2025</w:t>
      </w:r>
    </w:p>
    <w:p>
      <w:pPr>
        <w:pStyle w:val="Style5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2680" w:right="0" w:firstLine="0"/>
        <w:jc w:val="left"/>
      </w:pPr>
      <w:r>
        <w:rPr>
          <w:color w:val="7892A2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ce </w:t>
      </w:r>
      <w:r>
        <w:rPr>
          <w:color w:val="7892A2"/>
          <w:spacing w:val="0"/>
          <w:w w:val="100"/>
          <w:position w:val="0"/>
          <w:shd w:val="clear" w:color="auto" w:fill="auto"/>
        </w:rPr>
        <w:t xml:space="preserve">FATIKA </w:t>
      </w:r>
      <w:r>
        <w:rPr>
          <w:color w:val="7892A2"/>
          <w:spacing w:val="0"/>
          <w:w w:val="100"/>
          <w:position w:val="0"/>
          <w:shd w:val="clear" w:color="auto" w:fill="auto"/>
          <w:lang w:val="pt-BR" w:eastAsia="pt-BR" w:bidi="pt-BR"/>
        </w:rPr>
        <w:t>RASCiMENTO DO3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80" w:line="276" w:lineRule="auto"/>
        <w:ind w:left="62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Maria de Fátima Nascimento dos Santos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  <w:br/>
        <w:t>CP RPPS DIRIG-I (526403980612901)</w:t>
        <w:br/>
        <w:t>Dec. n° 0051/2025-GPMB</w:t>
      </w:r>
    </w:p>
    <w:p>
      <w:pPr>
        <w:pStyle w:val="Style6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Centro-CEP: 69.200-000/Borba-AM.</w:t>
        <w:br/>
        <w:t>Fone: (92)996020911 / (92)98141 -5148</w:t>
        <w:br/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6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34" w:h="17194"/>
          <w:pgMar w:top="2009" w:left="1478" w:right="1163" w:bottom="106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1829" w:val="left"/>
          <w:tab w:pos="4808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13/05/2025</w:t>
        <w:tab/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</w:rPr>
        <w:t>BANCO DO BRASIL -</w:t>
        <w:tab/>
        <w:t>12:23:06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2395" w:val="left"/>
          <w:tab w:pos="5222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471804718</w:t>
        <w:tab/>
        <w:t>SEGUNDA VIA</w:t>
        <w:tab/>
        <w:t>0001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COMPROVANTE DE TRANSFERENCIA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 CONTA CORRENTE P/ CONTA CORRENTE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CLIENTE: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rPr>
          <w:color w:val="000000"/>
          <w:spacing w:val="0"/>
          <w:w w:val="100"/>
          <w:position w:val="0"/>
          <w:shd w:val="clear" w:color="auto" w:fill="auto"/>
        </w:rPr>
        <w:t>MANUTENCAO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3043" w:val="left"/>
          <w:tab w:pos="4808" w:val="left"/>
        </w:tabs>
        <w:bidi w:val="0"/>
        <w:spacing w:before="0" w:after="30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AGENCIA: 4718-X</w:t>
        <w:tab/>
        <w:t>CONTA:</w:t>
        <w:tab/>
        <w:t>16.001-6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5666" w:val="righ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DATA DA TRANSFERENCIA</w:t>
        <w:tab/>
        <w:t>13/05/2025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5666" w:val="righ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NR. </w:t>
      </w:r>
      <w:r>
        <w:rPr>
          <w:color w:val="000000"/>
          <w:spacing w:val="0"/>
          <w:w w:val="100"/>
          <w:position w:val="0"/>
          <w:shd w:val="clear" w:color="auto" w:fill="auto"/>
        </w:rPr>
        <w:t>DOCUMENTO</w:t>
        <w:tab/>
        <w:t>554.718.000.006.577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5666" w:val="righ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VALOR TOTAL</w:t>
        <w:tab/>
        <w:t>3.100,00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****** TRANSFERIDO PARA: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CLIENTE: ELIELSON DAS CHAGAS 3ATAI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3043" w:val="left"/>
          <w:tab w:pos="4808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AGENCIA: 4718-X</w:t>
        <w:tab/>
        <w:t>CONTA:</w:t>
        <w:tab/>
        <w:t>6.577-3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3528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NR. </w:t>
      </w:r>
      <w:r>
        <w:rPr>
          <w:color w:val="000000"/>
          <w:spacing w:val="0"/>
          <w:w w:val="100"/>
          <w:position w:val="0"/>
          <w:shd w:val="clear" w:color="auto" w:fill="auto"/>
        </w:rPr>
        <w:t>DOCUMENTO</w:t>
        <w:tab/>
        <w:t>554.718.000.016.001</w:t>
      </w:r>
    </w:p>
    <w:p>
      <w:pPr>
        <w:widowControl w:val="0"/>
        <w:spacing w:line="1" w:lineRule="exact"/>
        <w:sectPr>
          <w:headerReference w:type="default" r:id="rId34"/>
          <w:footerReference w:type="default" r:id="rId35"/>
          <w:headerReference w:type="even" r:id="rId36"/>
          <w:footerReference w:type="even" r:id="rId37"/>
          <w:footnotePr>
            <w:pos w:val="pageBottom"/>
            <w:numFmt w:val="decimal"/>
            <w:numRestart w:val="continuous"/>
          </w:footnotePr>
          <w:pgSz w:w="11934" w:h="17194"/>
          <w:pgMar w:top="2009" w:left="1478" w:right="1163" w:bottom="1068" w:header="1581" w:footer="640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5250" distB="0" distL="0" distR="0" simplePos="0" relativeHeight="125829379" behindDoc="0" locked="0" layoutInCell="1" allowOverlap="1">
                <wp:simplePos x="0" y="0"/>
                <wp:positionH relativeFrom="page">
                  <wp:posOffset>1087755</wp:posOffset>
                </wp:positionH>
                <wp:positionV relativeFrom="paragraph">
                  <wp:posOffset>95250</wp:posOffset>
                </wp:positionV>
                <wp:extent cx="1109345" cy="14033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NR.AUTENTICACAO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85.650000000000006pt;margin-top:7.5pt;width:87.349999999999994pt;height:11.050000000000001pt;z-index:-125829374;mso-wrap-distance-left:0;mso-wrap-distance-top:7.5pt;mso-wrap-distance-right:0;mso-position-horizontal-relative:page" filled="f" stroked="f">
                <v:textbox inset="0,0,0,0">
                  <w:txbxContent>
                    <w:p>
                      <w:pPr>
                        <w:pStyle w:val="Style6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NR.AUTENTICACAO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5715" distL="0" distR="0" simplePos="0" relativeHeight="125829381" behindDoc="0" locked="0" layoutInCell="1" allowOverlap="1">
                <wp:simplePos x="0" y="0"/>
                <wp:positionH relativeFrom="page">
                  <wp:posOffset>3029585</wp:posOffset>
                </wp:positionH>
                <wp:positionV relativeFrom="paragraph">
                  <wp:posOffset>88900</wp:posOffset>
                </wp:positionV>
                <wp:extent cx="1539240" cy="14033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9.067.E0D.0C7.2C0.680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38.55000000000001pt;margin-top:7.pt;width:121.2pt;height:11.050000000000001pt;z-index:-125829372;mso-wrap-distance-left:0;mso-wrap-distance-top:7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6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9.067.E0D.0C7.2C0.680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0" distR="0" simplePos="0" relativeHeight="125829383" behindDoc="0" locked="0" layoutInCell="1" allowOverlap="1">
                <wp:simplePos x="0" y="0"/>
                <wp:positionH relativeFrom="page">
                  <wp:posOffset>3292475</wp:posOffset>
                </wp:positionH>
                <wp:positionV relativeFrom="paragraph">
                  <wp:posOffset>0</wp:posOffset>
                </wp:positionV>
                <wp:extent cx="1112520" cy="34417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344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RECIBO</w:t>
                            </w:r>
                            <w:bookmarkEnd w:id="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59.25pt;margin-top:0;width:87.599999999999994pt;height:27.100000000000001pt;z-index:-125829370;mso-wrap-distance-left:0;mso-wrap-distance-right:0;mso-wrap-distance-bottom:7.pt;mso-position-horizontal-relative:page" filled="f" stroked="f">
                <v:textbox inset="0,0,0,0">
                  <w:txbxContent>
                    <w:p>
                      <w:pPr>
                        <w:pStyle w:val="Style7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RECIBO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</w:rPr>
        <w:t>3.100.00</w:t>
      </w:r>
      <w:bookmarkEnd w:id="1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80" w:line="35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Recebi do Fundo Municipal de Previdência Social de Borba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BORBAPREV,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 importância de 3.100.00 (Três Mil e Cem Reais) referente ao pagamento de 05 (Cinco) diárias e pagamentos de passagens para viajar a Capital Estado do Amazonas (Manaus-Am), no Período de 27/04/2025 a 01/05/2025, com a finalidade de participar do </w:t>
      </w:r>
      <w:r>
        <w:rPr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Congresso de Regimes Próprios de Previdência Social dos Municípios do Estado do Amazonas.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60" w:line="360" w:lineRule="auto"/>
        <w:ind w:left="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Para maior clareza e exatidão, firmam o presente dando plena, geral e irrevogável quitação da importância ora recebida.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left="0" w:right="0" w:firstLine="0"/>
        <w:jc w:val="righ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Borba, Am, 24 de Abril de 2025.</w:t>
      </w:r>
    </w:p>
    <w:p>
      <w:pPr>
        <w:pStyle w:val="Style54"/>
        <w:keepNext w:val="0"/>
        <w:keepLines w:val="0"/>
        <w:widowControl w:val="0"/>
        <w:shd w:val="clear" w:color="auto" w:fill="auto"/>
        <w:tabs>
          <w:tab w:pos="6012" w:val="left"/>
        </w:tabs>
        <w:bidi w:val="0"/>
        <w:spacing w:before="0" w:after="100" w:line="240" w:lineRule="auto"/>
        <w:ind w:left="4140" w:right="0" w:firstLine="0"/>
        <w:jc w:val="both"/>
        <w:rPr>
          <w:sz w:val="10"/>
          <w:szCs w:val="10"/>
        </w:rPr>
      </w:pPr>
      <w:r>
        <w:drawing>
          <wp:anchor distT="0" distB="0" distL="25400" distR="25400" simplePos="0" relativeHeight="125829385" behindDoc="0" locked="0" layoutInCell="1" allowOverlap="1">
            <wp:simplePos x="0" y="0"/>
            <wp:positionH relativeFrom="page">
              <wp:posOffset>2725420</wp:posOffset>
            </wp:positionH>
            <wp:positionV relativeFrom="paragraph">
              <wp:posOffset>127000</wp:posOffset>
            </wp:positionV>
            <wp:extent cx="609600" cy="255905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60960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Do&lt;</w:t>
        <w:tab/>
        <w:t>!»</w:t>
      </w:r>
    </w:p>
    <w:p>
      <w:pPr>
        <w:pStyle w:val="Style5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 xml:space="preserve">U « L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VO*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OAS CHAGAS JATAi</w:t>
      </w:r>
    </w:p>
    <w:p>
      <w:pPr>
        <w:pStyle w:val="Style54"/>
        <w:keepNext w:val="0"/>
        <w:keepLines w:val="0"/>
        <w:widowControl w:val="0"/>
        <w:shd w:val="clear" w:color="auto" w:fill="auto"/>
        <w:tabs>
          <w:tab w:pos="1651" w:val="left"/>
        </w:tabs>
        <w:bidi w:val="0"/>
        <w:spacing w:before="0" w:line="24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Vrr 4‘qi.ir htlpt</w:t>
        <w:tab/>
        <w:t>1 fO".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CllCISUfl Wdb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Ulld^dâ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Jdld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Conselheiro Previdenciário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74065" cy="743585"/>
            <wp:docPr id="43" name="Picutr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774065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color w:val="1F3D35"/>
          <w:spacing w:val="0"/>
          <w:w w:val="100"/>
          <w:position w:val="0"/>
          <w:sz w:val="22"/>
          <w:szCs w:val="22"/>
          <w:shd w:val="clear" w:color="auto" w:fill="auto"/>
        </w:rPr>
        <w:t xml:space="preserve">Borba </w:t>
      </w:r>
      <w:r>
        <w:rPr>
          <w:rFonts w:ascii="Arial" w:eastAsia="Arial" w:hAnsi="Arial" w:cs="Arial"/>
          <w:color w:val="1F3D35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Seu Futuro, Noxsa Rexpons^bilid.Mie'</w:t>
      </w:r>
    </w:p>
    <w:p>
      <w:pPr>
        <w:widowControl w:val="0"/>
        <w:spacing w:after="6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8"/>
        <w:gridCol w:w="1070"/>
        <w:gridCol w:w="470"/>
        <w:gridCol w:w="331"/>
        <w:gridCol w:w="960"/>
        <w:gridCol w:w="778"/>
        <w:gridCol w:w="744"/>
        <w:gridCol w:w="1224"/>
        <w:gridCol w:w="2083"/>
      </w:tblGrid>
      <w:tr>
        <w:trPr>
          <w:trHeight w:val="432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RELATÓRIODE VIAGEM</w:t>
            </w:r>
          </w:p>
        </w:tc>
      </w:tr>
      <w:tr>
        <w:trPr>
          <w:trHeight w:val="1085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Nome: Elielson das Chagas Jataí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Cargo/Função: Conselheiro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Previdenciário</w:t>
            </w:r>
          </w:p>
        </w:tc>
      </w:tr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Despacho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Término da Viagem</w:t>
            </w:r>
          </w:p>
        </w:tc>
      </w:tr>
      <w:tr>
        <w:trPr>
          <w:trHeight w:val="288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Processo N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vertAlign w:val="superscript"/>
                <w:lang w:val="pt-PT" w:eastAsia="pt-PT" w:bidi="pt-PT"/>
              </w:rPr>
              <w:t>e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 07/ 2025 -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BORBAPREV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27/04/2025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01/05/2025</w:t>
            </w:r>
          </w:p>
        </w:tc>
      </w:tr>
      <w:tr>
        <w:trPr>
          <w:trHeight w:val="1094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Com a finalidade de participar l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vertAlign w:val="superscript"/>
                <w:lang w:val="pt-PT" w:eastAsia="pt-PT" w:bidi="pt-PT"/>
              </w:rPr>
              <w:t>9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 Congresso de Regimes Próprio de Previdência Social dos Municípios do Estado do Amazonas.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HORA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MEIO DE 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OBSERVAÇÕES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27/04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10h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Via fluvial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27/04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17h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Via fluvial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01/05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6h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Via fluvial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01/05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13h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Via fluvial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5578" w:hRule="exact"/>
        </w:trPr>
        <w:tc>
          <w:tcPr>
            <w:gridSpan w:val="9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329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PARTICIPAÇÃO NO l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vertAlign w:val="superscript"/>
                <w:lang w:val="pt-PT" w:eastAsia="pt-PT" w:bidi="pt-PT"/>
              </w:rPr>
              <w:t>9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 CONGRESSO DE PREVIDÊNCIA NO PALÁCIO RIO NEGRO, SALÃO SOLIMÕES. APRENDEMOS SOBRE: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312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28/04/2025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13:30h GOVERNANÇA, TRANSPARÊNCIA E 0 PÓS-GESTÃO NOS RPP's 16h INVESTIMENTO EM RENDA FIXA-17H, ENCERRAMENTO 18H.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29/04/2025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8H EMISSÃO DE CCT E A AVERBAÇÃO DE TEMPO DE CONTRIBUIÇÃO,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317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COMITÊS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 INVESTIMENTOS SUA IMPORTÂNCIA NA GESTÃO DO RPP's 9H30, A IMPORTÂNCIA DA RESPONSABILIDADE PERANTE OS ORGÃOS DE FISCALIZAÇÃO E CONTROLE EXTERNO-10H45, INVESTIMENTO ESTRUTURAL E OS CUIDADOS NA AVALIAÇÃO 11H45, CONTRATO PERANTE A NOVA LEI DE LICITAÇÃO 14H, OS DESAFIOS DOS RPPS DO AMAZONAS PARA 2025 15H, INVESTIMENTOS EM RENDAS VARIÁVEL 16H15, ENCERRAMNTO DAS ATIVIDADES 18H.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314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30/04/2025 TCE-TRIBUNAL DE CONTAS E SUAS IMPORTÂNCIA NA GESTÃO DOS RPPS, BENEFÍCIO PREVIDÊNCIARIOS-DA INSTRUÇÃO DO PROCESSO, A CONCESSÃO DE REGISTRO NO TCE 8H30, REGULARIDADE PREVIDÊNCIARIO: CRP ADMINISTRATIVO 9H30, A CERTIFICAÇÃO DOS COLEGIADOS DOS RPPS 10H45, ENCERRAMENTO 11H45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78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Documento assinado digitaímente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84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 xml:space="preserve">ELIELSON DAS CHAGAS 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JATAI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84" w:right="0" w:firstLine="0"/>
        <w:jc w:val="left"/>
      </w:pPr>
      <w:r>
        <w:rPr>
          <w:color w:val="43ABDB"/>
          <w:spacing w:val="0"/>
          <w:w w:val="100"/>
          <w:position w:val="0"/>
          <w:shd w:val="clear" w:color="auto" w:fill="auto"/>
        </w:rPr>
        <w:t xml:space="preserve">y </w:t>
      </w:r>
      <w:r>
        <w:rPr>
          <w:color w:val="7892A2"/>
          <w:spacing w:val="0"/>
          <w:w w:val="100"/>
          <w:position w:val="0"/>
          <w:shd w:val="clear" w:color="auto" w:fill="auto"/>
        </w:rPr>
        <w:t xml:space="preserve">V.W </w:t>
      </w:r>
      <w:r>
        <w:rPr>
          <w:color w:val="000000"/>
          <w:spacing w:val="0"/>
          <w:w w:val="100"/>
          <w:position w:val="0"/>
          <w:shd w:val="clear" w:color="auto" w:fill="auto"/>
        </w:rPr>
        <w:t>Oata: 10/05/202513:27:50-0300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8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widowControl w:val="0"/>
        <w:spacing w:after="239" w:line="1" w:lineRule="exact"/>
      </w:pP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344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Elielson das Chagas Jataí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360" w:right="0" w:firstLine="0"/>
        <w:jc w:val="left"/>
        <w:rPr>
          <w:sz w:val="18"/>
          <w:szCs w:val="18"/>
        </w:rPr>
        <w:sectPr>
          <w:footnotePr>
            <w:pos w:val="pageBottom"/>
            <w:numFmt w:val="decimal"/>
            <w:numRestart w:val="continuous"/>
          </w:footnotePr>
          <w:pgSz w:w="11934" w:h="17194"/>
          <w:pgMar w:top="891" w:left="1191" w:right="994" w:bottom="955" w:header="463" w:footer="527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Conselheiro Previdenciário</w:t>
      </w:r>
    </w:p>
    <w:p>
      <w:pPr>
        <w:pStyle w:val="Style32"/>
        <w:keepNext/>
        <w:keepLines/>
        <w:framePr w:w="1752" w:h="773" w:wrap="none" w:hAnchor="page" w:x="7605" w:y="3841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0"/>
          <w:szCs w:val="20"/>
        </w:rPr>
      </w:pPr>
      <w:bookmarkStart w:id="13" w:name="bookmark13"/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tcacu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mitx UTOtòfs mw</w:t>
      </w:r>
      <w:bookmarkEnd w:id="13"/>
    </w:p>
    <w:p>
      <w:pPr>
        <w:pStyle w:val="Style13"/>
        <w:keepNext w:val="0"/>
        <w:keepLines w:val="0"/>
        <w:framePr w:w="1752" w:h="773" w:wrap="none" w:hAnchor="page" w:x="7605" w:y="384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(82) 89601-35WM SÔW4-2974</w:t>
      </w:r>
    </w:p>
    <w:p>
      <w:pPr>
        <w:pStyle w:val="Style13"/>
        <w:keepNext w:val="0"/>
        <w:keepLines w:val="0"/>
        <w:framePr w:w="610" w:h="211" w:wrap="none" w:hAnchor="page" w:x="9837" w:y="395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RECIBO</w:t>
      </w:r>
    </w:p>
    <w:p>
      <w:pPr>
        <w:pStyle w:val="Style2"/>
        <w:keepNext w:val="0"/>
        <w:keepLines w:val="0"/>
        <w:framePr w:w="1517" w:h="240" w:wrap="none" w:hAnchor="page" w:x="6971" w:y="4734"/>
        <w:widowControl w:val="0"/>
        <w:shd w:val="clear" w:color="auto" w:fill="auto"/>
        <w:tabs>
          <w:tab w:leader="underscore" w:pos="1411" w:val="left"/>
        </w:tabs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*■*«Mt »sr—r.'í'y..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vertAlign w:val="superscript"/>
        </w:rPr>
        <w:t>z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^,</w:t>
        <w:tab/>
      </w:r>
    </w:p>
    <w:tbl>
      <w:tblPr>
        <w:tblOverlap w:val="never"/>
        <w:jc w:val="left"/>
        <w:tblLayout w:type="fixed"/>
      </w:tblPr>
      <w:tblGrid>
        <w:gridCol w:w="1829"/>
        <w:gridCol w:w="1085"/>
      </w:tblGrid>
      <w:tr>
        <w:trPr>
          <w:trHeight w:val="350" w:hRule="exact"/>
        </w:trPr>
        <w:tc>
          <w:tcPr>
            <w:tcBorders/>
            <w:shd w:val="clear" w:color="auto" w:fill="4099D9"/>
            <w:vAlign w:val="center"/>
          </w:tcPr>
          <w:p>
            <w:pPr>
              <w:pStyle w:val="Style13"/>
              <w:keepNext w:val="0"/>
              <w:keepLines w:val="0"/>
              <w:framePr w:w="2914" w:h="763" w:wrap="none" w:hAnchor="page" w:x="1552" w:y="5531"/>
              <w:widowControl w:val="0"/>
              <w:pBdr>
                <w:top w:val="single" w:sz="0" w:space="0" w:color="3F9BDA"/>
                <w:left w:val="single" w:sz="0" w:space="0" w:color="3F9BDA"/>
                <w:bottom w:val="single" w:sz="0" w:space="0" w:color="3F9BDA"/>
                <w:right w:val="single" w:sz="0" w:space="0" w:color="3F9BDA"/>
              </w:pBdr>
              <w:shd w:val="clear" w:color="auto" w:fill="3F9BDA"/>
              <w:tabs>
                <w:tab w:pos="1086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1"/>
                <w:szCs w:val="11"/>
              </w:rPr>
            </w:pPr>
            <w:r>
              <w:rPr>
                <w:color w:val="8ED5F7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'CM</w:t>
              <w:tab/>
              <w:t>-</w:t>
            </w:r>
          </w:p>
        </w:tc>
        <w:tc>
          <w:tcPr>
            <w:tcBorders/>
            <w:shd w:val="clear" w:color="auto" w:fill="4099D9"/>
            <w:vAlign w:val="center"/>
          </w:tcPr>
          <w:p>
            <w:pPr>
              <w:pStyle w:val="Style13"/>
              <w:keepNext w:val="0"/>
              <w:keepLines w:val="0"/>
              <w:framePr w:w="2914" w:h="763" w:wrap="none" w:hAnchor="page" w:x="1552" w:y="5531"/>
              <w:widowControl w:val="0"/>
              <w:pBdr>
                <w:top w:val="single" w:sz="0" w:space="0" w:color="3E99DB"/>
                <w:left w:val="single" w:sz="0" w:space="0" w:color="3E99DB"/>
                <w:bottom w:val="single" w:sz="0" w:space="0" w:color="3E99DB"/>
                <w:right w:val="single" w:sz="0" w:space="0" w:color="3E99DB"/>
              </w:pBdr>
              <w:shd w:val="clear" w:color="auto" w:fill="3E99DB"/>
              <w:bidi w:val="0"/>
              <w:spacing w:before="0" w:after="0" w:line="240" w:lineRule="auto"/>
              <w:ind w:left="220" w:right="0" w:firstLine="0"/>
              <w:jc w:val="left"/>
              <w:rPr>
                <w:sz w:val="11"/>
                <w:szCs w:val="11"/>
              </w:rPr>
            </w:pPr>
            <w:r>
              <w:rPr>
                <w:color w:val="CAF2FC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u </w:t>
            </w:r>
            <w:r>
              <w:rPr>
                <w:color w:val="8ED5F7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T-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4099D9"/>
            <w:vAlign w:val="center"/>
          </w:tcPr>
          <w:p>
            <w:pPr>
              <w:pStyle w:val="Style13"/>
              <w:keepNext w:val="0"/>
              <w:keepLines w:val="0"/>
              <w:framePr w:w="2914" w:h="763" w:wrap="none" w:hAnchor="page" w:x="1552" w:y="5531"/>
              <w:widowControl w:val="0"/>
              <w:pBdr>
                <w:top w:val="single" w:sz="0" w:space="0" w:color="4299D8"/>
                <w:left w:val="single" w:sz="0" w:space="0" w:color="4299D8"/>
                <w:bottom w:val="single" w:sz="0" w:space="0" w:color="4299D8"/>
                <w:right w:val="single" w:sz="0" w:space="0" w:color="4299D8"/>
              </w:pBdr>
              <w:shd w:val="clear" w:color="auto" w:fill="4299D8"/>
              <w:bidi w:val="0"/>
              <w:spacing w:before="0" w:after="0" w:line="240" w:lineRule="auto"/>
              <w:ind w:left="160" w:right="0" w:firstLine="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color w:val="CAF2FC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&lt;- Informações do</w:t>
            </w:r>
          </w:p>
        </w:tc>
        <w:tc>
          <w:tcPr>
            <w:tcBorders/>
            <w:shd w:val="clear" w:color="auto" w:fill="4099D9"/>
            <w:vAlign w:val="center"/>
          </w:tcPr>
          <w:p>
            <w:pPr>
              <w:pStyle w:val="Style13"/>
              <w:keepNext w:val="0"/>
              <w:keepLines w:val="0"/>
              <w:framePr w:w="2914" w:h="763" w:wrap="none" w:hAnchor="page" w:x="1552" w:y="5531"/>
              <w:widowControl w:val="0"/>
              <w:pBdr>
                <w:top w:val="single" w:sz="0" w:space="0" w:color="4098D8"/>
                <w:left w:val="single" w:sz="0" w:space="0" w:color="4098D8"/>
                <w:bottom w:val="single" w:sz="0" w:space="0" w:color="4098D8"/>
                <w:right w:val="single" w:sz="0" w:space="0" w:color="4098D8"/>
              </w:pBdr>
              <w:shd w:val="clear" w:color="auto" w:fill="4098D8"/>
              <w:bidi w:val="0"/>
              <w:spacing w:before="0" w:after="0" w:line="240" w:lineRule="auto"/>
              <w:ind w:left="760" w:right="0" w:firstLine="0"/>
              <w:jc w:val="left"/>
              <w:rPr>
                <w:sz w:val="17"/>
                <w:szCs w:val="17"/>
              </w:rPr>
            </w:pPr>
            <w:r>
              <w:rPr>
                <w:color w:val="CAF2FC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X</w:t>
            </w:r>
          </w:p>
        </w:tc>
      </w:tr>
    </w:tbl>
    <w:p>
      <w:pPr>
        <w:framePr w:w="2914" w:h="763" w:wrap="none" w:hAnchor="page" w:x="1552" w:y="5531"/>
        <w:widowControl w:val="0"/>
        <w:spacing w:line="1" w:lineRule="exact"/>
      </w:pPr>
    </w:p>
    <w:p>
      <w:pPr>
        <w:pStyle w:val="Style61"/>
        <w:keepNext w:val="0"/>
        <w:keepLines w:val="0"/>
        <w:framePr w:w="1786" w:h="211" w:wrap="none" w:hAnchor="page" w:x="1677" w:y="6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Transferência recebida</w:t>
      </w:r>
    </w:p>
    <w:p>
      <w:pPr>
        <w:pStyle w:val="Style2"/>
        <w:keepNext w:val="0"/>
        <w:keepLines w:val="0"/>
        <w:framePr w:w="2242" w:h="422" w:wrap="none" w:hAnchor="page" w:x="7403" w:y="5406"/>
        <w:widowControl w:val="0"/>
        <w:shd w:val="clear" w:color="auto" w:fill="auto"/>
        <w:tabs>
          <w:tab w:pos="838" w:val="left"/>
          <w:tab w:leader="hyphen" w:pos="1141" w:val="left"/>
          <w:tab w:pos="1659" w:val="left"/>
        </w:tabs>
        <w:bidi w:val="0"/>
        <w:spacing w:before="0" w:after="0" w:line="240" w:lineRule="auto"/>
        <w:ind w:left="20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1"/>
          <w:szCs w:val="11"/>
          <w:shd w:val="clear" w:color="auto" w:fill="auto"/>
        </w:rPr>
        <w:t>’</w:t>
        <w:tab/>
        <w:tab/>
        <w:t>r-</w:t>
        <w:tab/>
        <w:t>— —</w:t>
      </w:r>
    </w:p>
    <w:p>
      <w:pPr>
        <w:pStyle w:val="Style2"/>
        <w:keepNext w:val="0"/>
        <w:keepLines w:val="0"/>
        <w:framePr w:w="2242" w:h="422" w:wrap="none" w:hAnchor="page" w:x="7403" w:y="5406"/>
        <w:widowControl w:val="0"/>
        <w:shd w:val="clear" w:color="auto" w:fill="auto"/>
        <w:tabs>
          <w:tab w:pos="910" w:val="left"/>
          <w:tab w:pos="1471" w:val="left"/>
          <w:tab w:pos="1639" w:val="left"/>
          <w:tab w:pos="1817" w:val="left"/>
        </w:tabs>
        <w:bidi w:val="0"/>
        <w:spacing w:before="0" w:after="40" w:line="180" w:lineRule="auto"/>
        <w:ind w:left="30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</w:rPr>
        <w:t>r.-</w:t>
        <w:tab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1"/>
          <w:szCs w:val="11"/>
          <w:u w:val="single"/>
          <w:shd w:val="clear" w:color="auto" w:fill="auto"/>
        </w:rPr>
        <w:t>_&lt; •</w:t>
        <w:tab/>
        <w:t>-</w:t>
        <w:tab/>
        <w:t>-</w:t>
        <w:tab/>
        <w:t>-- -r 1-</w:t>
      </w:r>
    </w:p>
    <w:p>
      <w:pPr>
        <w:pStyle w:val="Style2"/>
        <w:keepNext w:val="0"/>
        <w:keepLines w:val="0"/>
        <w:framePr w:w="2242" w:h="422" w:wrap="none" w:hAnchor="page" w:x="7403" w:y="5406"/>
        <w:widowControl w:val="0"/>
        <w:shd w:val="clear" w:color="auto" w:fill="auto"/>
        <w:tabs>
          <w:tab w:pos="509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mallCaps/>
          <w:color w:val="000000"/>
          <w:spacing w:val="0"/>
          <w:w w:val="100"/>
          <w:position w:val="0"/>
          <w:sz w:val="9"/>
          <w:szCs w:val="9"/>
          <w:shd w:val="clear" w:color="auto" w:fill="auto"/>
        </w:rPr>
        <w:t>í.-i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</w:rPr>
        <w:tab/>
        <w:t xml:space="preserve">r.* v-*. </w:t>
      </w:r>
    </w:p>
    <w:p>
      <w:pPr>
        <w:pStyle w:val="Style54"/>
        <w:keepNext w:val="0"/>
        <w:keepLines w:val="0"/>
        <w:framePr w:w="907" w:h="1382" w:wrap="none" w:hAnchor="page" w:x="1677" w:y="689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Valor</w:t>
      </w:r>
    </w:p>
    <w:p>
      <w:pPr>
        <w:pStyle w:val="Style54"/>
        <w:keepNext w:val="0"/>
        <w:keepLines w:val="0"/>
        <w:framePr w:w="907" w:h="1382" w:wrap="none" w:hAnchor="page" w:x="1677" w:y="689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Data</w:t>
      </w:r>
    </w:p>
    <w:p>
      <w:pPr>
        <w:pStyle w:val="Style54"/>
        <w:keepNext w:val="0"/>
        <w:keepLines w:val="0"/>
        <w:framePr w:w="907" w:h="1382" w:wrap="none" w:hAnchor="page" w:x="1677" w:y="6894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Horário</w:t>
      </w:r>
    </w:p>
    <w:p>
      <w:pPr>
        <w:pStyle w:val="Style54"/>
        <w:keepNext w:val="0"/>
        <w:keepLines w:val="0"/>
        <w:framePr w:w="907" w:h="1382" w:wrap="none" w:hAnchor="page" w:x="1677" w:y="6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Complemento</w:t>
      </w:r>
    </w:p>
    <w:p>
      <w:pPr>
        <w:pStyle w:val="Style54"/>
        <w:keepNext w:val="0"/>
        <w:keepLines w:val="0"/>
        <w:framePr w:w="936" w:h="1517" w:wrap="none" w:hAnchor="page" w:x="3410" w:y="6879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R$ 3.100,00</w:t>
      </w:r>
    </w:p>
    <w:p>
      <w:pPr>
        <w:pStyle w:val="Style54"/>
        <w:keepNext w:val="0"/>
        <w:keepLines w:val="0"/>
        <w:framePr w:w="936" w:h="1517" w:wrap="none" w:hAnchor="page" w:x="3410" w:y="6879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28/04/2025</w:t>
      </w:r>
    </w:p>
    <w:p>
      <w:pPr>
        <w:pStyle w:val="Style54"/>
        <w:keepNext w:val="0"/>
        <w:keepLines w:val="0"/>
        <w:framePr w:w="936" w:h="1517" w:wrap="none" w:hAnchor="page" w:x="3410" w:y="6879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09:51</w:t>
      </w:r>
    </w:p>
    <w:p>
      <w:pPr>
        <w:pStyle w:val="Style54"/>
        <w:keepNext w:val="0"/>
        <w:keepLines w:val="0"/>
        <w:framePr w:w="936" w:h="1517" w:wrap="none" w:hAnchor="page" w:x="3410" w:y="6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BORBAPREV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MANUTENCAO</w:t>
      </w:r>
    </w:p>
    <w:p>
      <w:pPr>
        <w:pStyle w:val="Style54"/>
        <w:keepNext w:val="0"/>
        <w:keepLines w:val="0"/>
        <w:framePr w:w="1666" w:h="163" w:wrap="none" w:hAnchor="page" w:x="1682" w:y="8670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Doc</w:t>
        <w:tab/>
        <w:t>5S471800001,6001</w:t>
      </w:r>
    </w:p>
    <w:p>
      <w:pPr>
        <w:pStyle w:val="Style61"/>
        <w:keepNext w:val="0"/>
        <w:keepLines w:val="0"/>
        <w:framePr w:w="182" w:h="235" w:wrap="none" w:hAnchor="page" w:x="2118" w:y="11526"/>
        <w:widowControl w:val="0"/>
        <w:pBdr>
          <w:top w:val="single" w:sz="0" w:space="0" w:color="1A1718"/>
          <w:left w:val="single" w:sz="0" w:space="0" w:color="1A1718"/>
          <w:bottom w:val="single" w:sz="0" w:space="0" w:color="1A1718"/>
          <w:right w:val="single" w:sz="0" w:space="0" w:color="1A1718"/>
        </w:pBdr>
        <w:shd w:val="clear" w:color="auto" w:fill="1A1718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FFFFFF"/>
          <w:spacing w:val="0"/>
          <w:w w:val="100"/>
          <w:position w:val="0"/>
          <w:sz w:val="17"/>
          <w:szCs w:val="17"/>
          <w:shd w:val="clear" w:color="auto" w:fill="auto"/>
        </w:rPr>
        <w:t>III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158750</wp:posOffset>
            </wp:positionH>
            <wp:positionV relativeFrom="margin">
              <wp:posOffset>15240</wp:posOffset>
            </wp:positionV>
            <wp:extent cx="1786255" cy="2816225"/>
            <wp:wrapNone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1786255" cy="281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2106295</wp:posOffset>
            </wp:positionH>
            <wp:positionV relativeFrom="margin">
              <wp:posOffset>8890</wp:posOffset>
            </wp:positionV>
            <wp:extent cx="1847215" cy="2834640"/>
            <wp:wrapNone/>
            <wp:docPr id="46" name="Shap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box 47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1847215" cy="2834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4222115</wp:posOffset>
            </wp:positionH>
            <wp:positionV relativeFrom="margin">
              <wp:posOffset>0</wp:posOffset>
            </wp:positionV>
            <wp:extent cx="2822575" cy="1901825"/>
            <wp:wrapNone/>
            <wp:docPr id="48" name="Shap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2822575" cy="1901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4392295</wp:posOffset>
            </wp:positionH>
            <wp:positionV relativeFrom="margin">
              <wp:posOffset>2441575</wp:posOffset>
            </wp:positionV>
            <wp:extent cx="445135" cy="457200"/>
            <wp:wrapNone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445135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0815" distB="0" distL="6350" distR="0" simplePos="0" relativeHeight="62914712" behindDoc="1" locked="0" layoutInCell="1" allowOverlap="1">
            <wp:simplePos x="0" y="0"/>
            <wp:positionH relativeFrom="page">
              <wp:posOffset>4432300</wp:posOffset>
            </wp:positionH>
            <wp:positionV relativeFrom="margin">
              <wp:posOffset>3176270</wp:posOffset>
            </wp:positionV>
            <wp:extent cx="2359025" cy="225425"/>
            <wp:wrapNone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2359025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4295140</wp:posOffset>
            </wp:positionH>
            <wp:positionV relativeFrom="margin">
              <wp:posOffset>3749040</wp:posOffset>
            </wp:positionV>
            <wp:extent cx="560705" cy="433070"/>
            <wp:wrapNone/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56070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1625" distB="0" distL="539750" distR="0" simplePos="0" relativeHeight="62914714" behindDoc="1" locked="0" layoutInCell="1" allowOverlap="1">
            <wp:simplePos x="0" y="0"/>
            <wp:positionH relativeFrom="page">
              <wp:posOffset>5240020</wp:posOffset>
            </wp:positionH>
            <wp:positionV relativeFrom="margin">
              <wp:posOffset>3733800</wp:posOffset>
            </wp:positionV>
            <wp:extent cx="1713230" cy="621665"/>
            <wp:wrapNone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1713230" cy="6216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34" w:h="17194"/>
          <w:pgMar w:top="703" w:left="250" w:right="845" w:bottom="703" w:header="275" w:footer="275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85230" cy="8363585"/>
            <wp:docPr id="58" name="Picutre 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6285230" cy="836358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34" w:h="17194"/>
      <w:pgMar w:top="3166" w:left="881" w:right="1159" w:bottom="657" w:header="2738" w:footer="229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2454275</wp:posOffset>
              </wp:positionH>
              <wp:positionV relativeFrom="page">
                <wp:posOffset>10092055</wp:posOffset>
              </wp:positionV>
              <wp:extent cx="3078480" cy="3568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8480" cy="356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Fone: (92)996020911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93.25pt;margin-top:794.64999999999998pt;width:242.40000000000001pt;height:28.10000000000000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Fone: (92)996020911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1089025</wp:posOffset>
              </wp:positionH>
              <wp:positionV relativeFrom="page">
                <wp:posOffset>9994900</wp:posOffset>
              </wp:positionV>
              <wp:extent cx="580009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000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75pt;margin-top:787.pt;width:456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2454275</wp:posOffset>
              </wp:positionH>
              <wp:positionV relativeFrom="page">
                <wp:posOffset>10092055</wp:posOffset>
              </wp:positionV>
              <wp:extent cx="3078480" cy="35687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8480" cy="356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Fone: (92)996020911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193.25pt;margin-top:794.64999999999998pt;width:242.40000000000001pt;height:28.100000000000001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Fone: (92)996020911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1089025</wp:posOffset>
              </wp:positionH>
              <wp:positionV relativeFrom="page">
                <wp:posOffset>9994900</wp:posOffset>
              </wp:positionV>
              <wp:extent cx="5800090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000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75pt;margin-top:787.pt;width:456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106045</wp:posOffset>
              </wp:positionH>
              <wp:positionV relativeFrom="page">
                <wp:posOffset>193040</wp:posOffset>
              </wp:positionV>
              <wp:extent cx="7339330" cy="2654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3933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891" w:val="right"/>
                              <w:tab w:pos="115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I</w:t>
                            <w:tab/>
                            <w:t>K Solicitação de Diárias</w:t>
                            <w:tab/>
                            <w:t>aboutiblank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8.3499999999999996pt;margin-top:15.199999999999999pt;width:577.89999999999998pt;height:20.899999999999999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891" w:val="right"/>
                        <w:tab w:pos="115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I</w:t>
                      <w:tab/>
                      <w:t>K Solicitação de Diárias</w:t>
                      <w:tab/>
                      <w:t>aboutiblank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106045</wp:posOffset>
              </wp:positionH>
              <wp:positionV relativeFrom="page">
                <wp:posOffset>193040</wp:posOffset>
              </wp:positionV>
              <wp:extent cx="7339330" cy="2654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3933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891" w:val="right"/>
                              <w:tab w:pos="115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I</w:t>
                            <w:tab/>
                            <w:t>K Solicitação de Diárias</w:t>
                            <w:tab/>
                            <w:t>aboutiblank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8.3499999999999996pt;margin-top:15.199999999999999pt;width:577.89999999999998pt;height:20.899999999999999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891" w:val="right"/>
                        <w:tab w:pos="115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I</w:t>
                      <w:tab/>
                      <w:t>K Solicitação de Diárias</w:t>
                      <w:tab/>
                      <w:t>aboutiblank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133985</wp:posOffset>
              </wp:positionH>
              <wp:positionV relativeFrom="page">
                <wp:posOffset>206375</wp:posOffset>
              </wp:positionV>
              <wp:extent cx="64135" cy="6731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0.550000000000001pt;margin-top:16.25pt;width:5.0499999999999998pt;height:5.2999999999999998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3185160</wp:posOffset>
              </wp:positionH>
              <wp:positionV relativeFrom="page">
                <wp:posOffset>605790</wp:posOffset>
              </wp:positionV>
              <wp:extent cx="1012190" cy="60642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12190" cy="606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012190" cy="609600"/>
                                <wp:docPr id="28" name="Picutre 2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" name="Picture 2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012190" cy="609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250.80000000000001pt;margin-top:47.700000000000003pt;width:79.700000000000003pt;height:47.75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012190" cy="609600"/>
                          <wp:docPr id="30" name="Picutre 3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012190" cy="609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b/>
      <w:bCs/>
      <w:i w:val="0"/>
      <w:iCs w:val="0"/>
      <w:smallCaps w:val="0"/>
      <w:strike w:val="0"/>
      <w:color w:val="7892A2"/>
      <w:sz w:val="9"/>
      <w:szCs w:val="9"/>
      <w:u w:val="none"/>
      <w:lang w:val="pt-PT" w:eastAsia="pt-PT" w:bidi="pt-PT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Table caption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  <w:lang w:val="pt-PT" w:eastAsia="pt-PT" w:bidi="pt-PT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Body text|2_"/>
    <w:basedOn w:val="DefaultParagraphFont"/>
    <w:link w:val="Style2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Header or footer|2_"/>
    <w:basedOn w:val="DefaultParagraphFont"/>
    <w:link w:val="Style2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7">
    <w:name w:val="Heading #2|1_"/>
    <w:basedOn w:val="DefaultParagraphFont"/>
    <w:link w:val="Style26"/>
    <w:rPr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33">
    <w:name w:val="Heading #5|1_"/>
    <w:basedOn w:val="DefaultParagraphFont"/>
    <w:link w:val="Style3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5">
    <w:name w:val="Heading #4|1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/>
      <w:strike w:val="0"/>
      <w:color w:val="4D5783"/>
      <w:sz w:val="26"/>
      <w:szCs w:val="26"/>
      <w:u w:val="none"/>
    </w:rPr>
  </w:style>
  <w:style w:type="character" w:customStyle="1" w:styleId="CharStyle51">
    <w:name w:val="Body text|5_"/>
    <w:basedOn w:val="DefaultParagraphFont"/>
    <w:link w:val="Style5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  <w:lang w:val="pt-PT" w:eastAsia="pt-PT" w:bidi="pt-PT"/>
    </w:rPr>
  </w:style>
  <w:style w:type="character" w:customStyle="1" w:styleId="CharStyle53">
    <w:name w:val="Heading #6|1_"/>
    <w:basedOn w:val="DefaultParagraphFont"/>
    <w:link w:val="Style5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5">
    <w:name w:val="Body text|6_"/>
    <w:basedOn w:val="DefaultParagraphFont"/>
    <w:link w:val="Style5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  <w:lang w:val="pt-PT" w:eastAsia="pt-PT" w:bidi="pt-PT"/>
    </w:rPr>
  </w:style>
  <w:style w:type="character" w:customStyle="1" w:styleId="CharStyle62">
    <w:name w:val="Body text|3_"/>
    <w:basedOn w:val="DefaultParagraphFont"/>
    <w:link w:val="Style6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character" w:customStyle="1" w:styleId="CharStyle65">
    <w:name w:val="Body text|4_"/>
    <w:basedOn w:val="DefaultParagraphFont"/>
    <w:link w:val="Style64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77">
    <w:name w:val="Heading #1|1_"/>
    <w:basedOn w:val="DefaultParagraphFont"/>
    <w:link w:val="Style76"/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79">
    <w:name w:val="Heading #3|1_"/>
    <w:basedOn w:val="DefaultParagraphFont"/>
    <w:link w:val="Style78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  <w:lang w:val="pt-PT" w:eastAsia="pt-PT" w:bidi="pt-PT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color w:val="7892A2"/>
      <w:sz w:val="9"/>
      <w:szCs w:val="9"/>
      <w:u w:val="none"/>
      <w:lang w:val="pt-PT" w:eastAsia="pt-PT" w:bidi="pt-PT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140" w:line="307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  <w:ind w:left="9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  <w:lang w:val="pt-PT" w:eastAsia="pt-PT" w:bidi="pt-PT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spacing w:after="140" w:line="307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Body text|2"/>
    <w:basedOn w:val="Normal"/>
    <w:link w:val="CharStyle21"/>
    <w:pPr>
      <w:widowControl w:val="0"/>
      <w:shd w:val="clear" w:color="auto" w:fill="FFFFFF"/>
      <w:spacing w:after="220" w:line="264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Header or footer|2"/>
    <w:basedOn w:val="Normal"/>
    <w:link w:val="CharStyle2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6">
    <w:name w:val="Heading #2|1"/>
    <w:basedOn w:val="Normal"/>
    <w:link w:val="CharStyle27"/>
    <w:pPr>
      <w:widowControl w:val="0"/>
      <w:shd w:val="clear" w:color="auto" w:fill="FFFFFF"/>
      <w:spacing w:after="360"/>
      <w:ind w:left="760"/>
      <w:outlineLvl w:val="1"/>
    </w:pPr>
    <w:rPr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32">
    <w:name w:val="Heading #5|1"/>
    <w:basedOn w:val="Normal"/>
    <w:link w:val="CharStyle33"/>
    <w:pPr>
      <w:widowControl w:val="0"/>
      <w:shd w:val="clear" w:color="auto" w:fill="FFFFFF"/>
      <w:spacing w:after="170" w:line="262" w:lineRule="auto"/>
      <w:jc w:val="center"/>
      <w:outlineLvl w:val="4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34">
    <w:name w:val="Heading #4|1"/>
    <w:basedOn w:val="Normal"/>
    <w:link w:val="CharStyle35"/>
    <w:pPr>
      <w:widowControl w:val="0"/>
      <w:shd w:val="clear" w:color="auto" w:fill="FFFFFF"/>
      <w:spacing w:line="252" w:lineRule="auto"/>
      <w:ind w:left="6500"/>
      <w:outlineLvl w:val="3"/>
    </w:pPr>
    <w:rPr>
      <w:rFonts w:ascii="Arial" w:eastAsia="Arial" w:hAnsi="Arial" w:cs="Arial"/>
      <w:b w:val="0"/>
      <w:bCs w:val="0"/>
      <w:i w:val="0"/>
      <w:iCs w:val="0"/>
      <w:smallCaps/>
      <w:strike w:val="0"/>
      <w:color w:val="4D5783"/>
      <w:sz w:val="26"/>
      <w:szCs w:val="26"/>
      <w:u w:val="none"/>
    </w:rPr>
  </w:style>
  <w:style w:type="paragraph" w:customStyle="1" w:styleId="Style50">
    <w:name w:val="Body text|5"/>
    <w:basedOn w:val="Normal"/>
    <w:link w:val="CharStyle51"/>
    <w:pPr>
      <w:widowControl w:val="0"/>
      <w:shd w:val="clear" w:color="auto" w:fill="FFFFFF"/>
      <w:spacing w:line="480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  <w:lang w:val="pt-PT" w:eastAsia="pt-PT" w:bidi="pt-PT"/>
    </w:rPr>
  </w:style>
  <w:style w:type="paragraph" w:customStyle="1" w:styleId="Style52">
    <w:name w:val="Heading #6|1"/>
    <w:basedOn w:val="Normal"/>
    <w:link w:val="CharStyle53"/>
    <w:pPr>
      <w:widowControl w:val="0"/>
      <w:shd w:val="clear" w:color="auto" w:fill="FFFFFF"/>
      <w:spacing w:after="580"/>
      <w:outlineLvl w:val="5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4">
    <w:name w:val="Body text|6"/>
    <w:basedOn w:val="Normal"/>
    <w:link w:val="CharStyle55"/>
    <w:pPr>
      <w:widowControl w:val="0"/>
      <w:shd w:val="clear" w:color="auto" w:fill="FFFFFF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  <w:lang w:val="pt-PT" w:eastAsia="pt-PT" w:bidi="pt-PT"/>
    </w:rPr>
  </w:style>
  <w:style w:type="paragraph" w:customStyle="1" w:styleId="Style61">
    <w:name w:val="Body text|3"/>
    <w:basedOn w:val="Normal"/>
    <w:link w:val="CharStyle62"/>
    <w:pPr>
      <w:widowControl w:val="0"/>
      <w:shd w:val="clear" w:color="auto" w:fill="FFFFFF"/>
      <w:spacing w:after="60"/>
      <w:ind w:left="24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paragraph" w:customStyle="1" w:styleId="Style64">
    <w:name w:val="Body text|4"/>
    <w:basedOn w:val="Normal"/>
    <w:link w:val="CharStyle65"/>
    <w:pPr>
      <w:widowControl w:val="0"/>
      <w:shd w:val="clear" w:color="auto" w:fill="FFFFFF"/>
      <w:ind w:left="620"/>
      <w:jc w:val="center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76">
    <w:name w:val="Heading #1|1"/>
    <w:basedOn w:val="Normal"/>
    <w:link w:val="CharStyle77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78">
    <w:name w:val="Heading #3|1"/>
    <w:basedOn w:val="Normal"/>
    <w:link w:val="CharStyle79"/>
    <w:pPr>
      <w:widowControl w:val="0"/>
      <w:shd w:val="clear" w:color="auto" w:fill="FFFFFF"/>
      <w:spacing w:after="1820"/>
      <w:jc w:val="right"/>
      <w:outlineLvl w:val="2"/>
    </w:pPr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header" Target="header4.xml"/><Relationship Id="rId15" Type="http://schemas.openxmlformats.org/officeDocument/2006/relationships/footer" Target="footer1.xml"/><Relationship Id="rId16" Type="http://schemas.openxmlformats.org/officeDocument/2006/relationships/header" Target="header5.xml"/><Relationship Id="rId17" Type="http://schemas.openxmlformats.org/officeDocument/2006/relationships/footer" Target="footer2.xml"/><Relationship Id="rId18" Type="http://schemas.openxmlformats.org/officeDocument/2006/relationships/image" Target="media/image4.jpeg"/><Relationship Id="rId19" Type="http://schemas.openxmlformats.org/officeDocument/2006/relationships/image" Target="media/image4.jpeg" TargetMode="External"/><Relationship Id="rId20" Type="http://schemas.openxmlformats.org/officeDocument/2006/relationships/image" Target="media/image5.jpeg"/><Relationship Id="rId21" Type="http://schemas.openxmlformats.org/officeDocument/2006/relationships/image" Target="media/image5.jpeg" TargetMode="External"/><Relationship Id="rId22" Type="http://schemas.openxmlformats.org/officeDocument/2006/relationships/image" Target="media/image6.jpeg"/><Relationship Id="rId23" Type="http://schemas.openxmlformats.org/officeDocument/2006/relationships/image" Target="media/image6.jpeg" TargetMode="External"/><Relationship Id="rId24" Type="http://schemas.openxmlformats.org/officeDocument/2006/relationships/image" Target="media/image7.jpeg"/><Relationship Id="rId25" Type="http://schemas.openxmlformats.org/officeDocument/2006/relationships/image" Target="media/image7.jpeg" TargetMode="External"/><Relationship Id="rId26" Type="http://schemas.openxmlformats.org/officeDocument/2006/relationships/image" Target="media/image8.jpeg"/><Relationship Id="rId27" Type="http://schemas.openxmlformats.org/officeDocument/2006/relationships/image" Target="media/image8.jpeg" TargetMode="External"/><Relationship Id="rId28" Type="http://schemas.openxmlformats.org/officeDocument/2006/relationships/header" Target="header6.xml"/><Relationship Id="rId29" Type="http://schemas.openxmlformats.org/officeDocument/2006/relationships/footer" Target="footer3.xml"/><Relationship Id="rId30" Type="http://schemas.openxmlformats.org/officeDocument/2006/relationships/header" Target="header7.xml"/><Relationship Id="rId31" Type="http://schemas.openxmlformats.org/officeDocument/2006/relationships/footer" Target="footer4.xml"/><Relationship Id="rId32" Type="http://schemas.openxmlformats.org/officeDocument/2006/relationships/image" Target="media/image10.png"/><Relationship Id="rId33" Type="http://schemas.openxmlformats.org/officeDocument/2006/relationships/image" Target="media/image10.png" TargetMode="External"/><Relationship Id="rId34" Type="http://schemas.openxmlformats.org/officeDocument/2006/relationships/header" Target="header8.xml"/><Relationship Id="rId35" Type="http://schemas.openxmlformats.org/officeDocument/2006/relationships/footer" Target="footer5.xml"/><Relationship Id="rId36" Type="http://schemas.openxmlformats.org/officeDocument/2006/relationships/header" Target="header9.xml"/><Relationship Id="rId37" Type="http://schemas.openxmlformats.org/officeDocument/2006/relationships/footer" Target="footer6.xml"/><Relationship Id="rId38" Type="http://schemas.openxmlformats.org/officeDocument/2006/relationships/image" Target="media/image11.jpeg"/><Relationship Id="rId39" Type="http://schemas.openxmlformats.org/officeDocument/2006/relationships/image" Target="media/image11.jpeg" TargetMode="External"/><Relationship Id="rId40" Type="http://schemas.openxmlformats.org/officeDocument/2006/relationships/image" Target="media/image12.jpeg"/><Relationship Id="rId41" Type="http://schemas.openxmlformats.org/officeDocument/2006/relationships/image" Target="media/image12.jpeg" TargetMode="External"/><Relationship Id="rId42" Type="http://schemas.openxmlformats.org/officeDocument/2006/relationships/image" Target="media/image13.jpeg"/><Relationship Id="rId43" Type="http://schemas.openxmlformats.org/officeDocument/2006/relationships/image" Target="media/image13.jpeg" TargetMode="External"/><Relationship Id="rId44" Type="http://schemas.openxmlformats.org/officeDocument/2006/relationships/image" Target="media/image14.jpeg"/><Relationship Id="rId45" Type="http://schemas.openxmlformats.org/officeDocument/2006/relationships/image" Target="media/image14.jpeg" TargetMode="External"/><Relationship Id="rId46" Type="http://schemas.openxmlformats.org/officeDocument/2006/relationships/image" Target="media/image15.jpeg"/><Relationship Id="rId47" Type="http://schemas.openxmlformats.org/officeDocument/2006/relationships/image" Target="media/image15.jpeg" TargetMode="External"/><Relationship Id="rId48" Type="http://schemas.openxmlformats.org/officeDocument/2006/relationships/image" Target="media/image16.jpeg"/><Relationship Id="rId49" Type="http://schemas.openxmlformats.org/officeDocument/2006/relationships/image" Target="media/image16.jpeg" TargetMode="External"/><Relationship Id="rId50" Type="http://schemas.openxmlformats.org/officeDocument/2006/relationships/image" Target="media/image17.jpeg"/><Relationship Id="rId51" Type="http://schemas.openxmlformats.org/officeDocument/2006/relationships/image" Target="media/image17.jpeg" TargetMode="External"/><Relationship Id="rId52" Type="http://schemas.openxmlformats.org/officeDocument/2006/relationships/image" Target="media/image18.jpeg"/><Relationship Id="rId53" Type="http://schemas.openxmlformats.org/officeDocument/2006/relationships/image" Target="media/image18.jpeg" TargetMode="External"/><Relationship Id="rId54" Type="http://schemas.openxmlformats.org/officeDocument/2006/relationships/image" Target="media/image19.jpeg"/><Relationship Id="rId55" Type="http://schemas.openxmlformats.org/officeDocument/2006/relationships/image" Target="media/image19.jpeg" TargetMode="External"/><Relationship Id="rId56" Type="http://schemas.openxmlformats.org/officeDocument/2006/relationships/image" Target="media/image20.jpeg"/><Relationship Id="rId57" Type="http://schemas.openxmlformats.org/officeDocument/2006/relationships/image" Target="media/image20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