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105410</wp:posOffset>
                </wp:positionH>
                <wp:positionV relativeFrom="paragraph">
                  <wp:posOffset>12700</wp:posOffset>
                </wp:positionV>
                <wp:extent cx="3087370" cy="17081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8737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Fundo Municipal de Previdência Social de Borba -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.3000000000000007pt;margin-top:1.pt;width:243.09999999999999pt;height:13.4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Fundo Municipal de Previdência Social de Borba -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fldChar w:fldCharType="begin"/>
      </w:r>
      <w:r>
        <w:rPr/>
        <w:instrText> HYPERLINK "https://www.diariomunicipal.com.br/aam/materia/69AC8A3A/6ba3db8" </w:instrText>
      </w:r>
      <w:r>
        <w:fldChar w:fldCharType="separate"/>
      </w: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https://www.diariomunicipal.com.br/aam/materia/69AC8A3A/6ba3db8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...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4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40" w:line="254" w:lineRule="auto"/>
        <w:ind w:left="4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MUNICIPAL DE PREVIDÊNCIA SOCIAL DE BORBA</w:t>
        <w:br/>
        <w:t>-BORBAPREV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MUNICIPAL DE PREVIDÊNCIA SOCIAL DE BORBA -</w:t>
        <w:br/>
        <w:t>BORBAPREV</w:t>
        <w:br/>
        <w:t>PORTARIA BORBAPREV N. 007/2026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342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Presidente do Fundo Municipal de Previdência Social de Borba - BORBAPREV, usando das atribuições que lhe confere o art. 23, “g”, da Lei Municipal n. 126, de 17 de dezembro de 2013, no que tange à prática dos atos atribuídos por esta Lei como de sua competência;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342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CONSIDERANDO o art. 14, da Lei Federal n. 9784, de 29 de janeiro de 1999, que disciplina o ato de delegação de competências atribuídas como própria da autoridade delegatária;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342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CONSIDERANDO o impedimento temporário do Presidente do BorbaPrev para prática de atos de gestão de recursos do RPPS Municipal junto ao CADPREV/MPS, em razão da ausência de Certificação CP - RPPS CGINV.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342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DELEGAR ao servidor Luiz Adriano Chaves, matrícula n. 02, Certificação CP - RPPS CGINV I (016790080132907), a competência para autorizar ordens de Aplicação e Resgate de Recursos Financeiros (APR) do BORBAPREV; validar as informações de APR na entrega de DAIR e nos formulários de APR junto ao CADPREV, bem como praticar os demais atos de administração dos ativos financeiros, executar a Política de Investimentos e seguir as normas de segurança e rentabilidade, com objetivo de cumprir as regras da Lei Federal n. 9717/1998, evitando sanções durante o impedimento do titular;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PUBLIQUE-SE, CIENTIFIQUE-SE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Borba, 04 de agosto de 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MATEUS DA FONSECA NUNES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do BORBAPREV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Dec. n° 889/2026-GPMB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46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Publicado por: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 w:line="240" w:lineRule="auto"/>
        <w:ind w:left="2400" w:right="346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Mateus da Fonseca Nunes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Identificador:69AC8A3A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lef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Municípios do Estado do Amazonas no dia 05/08/2026. Edição 4164</w:t>
      </w:r>
      <w:bookmarkEnd w:id="1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lef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site:</w:t>
      </w:r>
      <w:bookmarkEnd w:id="2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2920"/>
        <w:ind w:left="0" w:right="0" w:firstLine="0"/>
        <w:jc w:val="both"/>
      </w:pP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bookmarkEnd w:id="3"/>
      <w:r>
        <w:fldChar w:fldCharType="end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105410</wp:posOffset>
                </wp:positionH>
                <wp:positionV relativeFrom="paragraph">
                  <wp:posOffset>0</wp:posOffset>
                </wp:positionV>
                <wp:extent cx="292735" cy="16446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2735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 of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8.3000000000000007pt;margin-top:0;width:23.050000000000001pt;height:12.9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 of 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05/08/2026,10:37</w:t>
      </w:r>
      <w:bookmarkEnd w:id="4"/>
    </w:p>
    <w:sectPr>
      <w:footnotePr>
        <w:pos w:val="pageBottom"/>
        <w:numFmt w:val="decimal"/>
        <w:numRestart w:val="continuous"/>
      </w:footnotePr>
      <w:pgSz w:w="12240" w:h="15840"/>
      <w:pgMar w:top="108" w:left="3593" w:right="166" w:bottom="75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ing #1|1_"/>
    <w:basedOn w:val="DefaultParagraphFont"/>
    <w:link w:val="Style4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0">
    <w:name w:val="Body text|2_"/>
    <w:basedOn w:val="DefaultParagraphFont"/>
    <w:link w:val="Style9"/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100" w:line="223" w:lineRule="auto"/>
      <w:ind w:right="3420"/>
      <w:outlineLvl w:val="0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200" w:line="252" w:lineRule="auto"/>
    </w:pPr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420" w:line="305" w:lineRule="auto"/>
      <w:ind w:left="40"/>
      <w:jc w:val="center"/>
    </w:pPr>
    <w:rPr>
      <w:b/>
      <w:bCs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PORTARIA Delegação_Competência N. 007_2026.pdf</dc:title>
  <dc:subject/>
  <dc:creator>LUIZ ROZINALDO GOES</dc:creator>
  <cp:keywords/>
</cp:coreProperties>
</file>