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500" w:right="1400" w:firstLine="250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BorbaPrev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S*u Futura. </w:t>
      </w:r>
      <w:r>
        <w:rPr>
          <w:rFonts w:ascii="Times New Roman" w:eastAsia="Times New Roman" w:hAnsi="Times New Roman" w:cs="Times New Roman"/>
          <w:i/>
          <w:iCs/>
          <w:smallCap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Hosm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64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  <w:br/>
        <w:t>21.407.460/0001-09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4967605</wp:posOffset>
                </wp:positionH>
                <wp:positionV relativeFrom="paragraph">
                  <wp:posOffset>12700</wp:posOffset>
                </wp:positionV>
                <wp:extent cx="1715770" cy="2012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Borba, 09 de Maio de 2026.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1.14999999999998pt;margin-top:1.pt;width:135.09999999999999pt;height:15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Borba, 09 de Maio de 2026.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CARTA-CIRCULAR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N° 05/2026 - BORBAPREV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GESTÃO FINANCEIRA DO BORBAPREV - REFERÊNCIA: ABRIL/2026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AOS: SERVIDORES MUNICIPAIS ATIVOS, APOSENTADOS E PENSIONISTAS SEGURADOS DO FUNDO MUNICIPAL DE PREVIDÊNCIA SOCIAL DE BORBA -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BORBA 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em observância aos princípios da publicidade e transparência, e em cumprimento ao disposto na Lei Federal n° 9.717/98 e na Portaria MTP n° 1.467/2022 (que disciplina os parâmetros gerais dos RPPS), torna público a todos os interessados as informações sobre a gestão financeira deste Regime Próprio, referente ao mês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ABRIL de 2026.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conforme dados a seguir: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REPASSES E RECEITAS PREVIDENCIÁRIAS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Repasse Prefeitura (Patronal + Servidor):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R$ 732.767,41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Repasse Câmara Municipal: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R$ 25.518,39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Compensação Previdenciária (Comprev/INSS):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R$ 00,00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5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Aportes Financeiros (Cobertura de Insuficiência) PREFEITURA: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R$ 36.522,60</w:t>
      </w:r>
    </w:p>
    <w:p>
      <w:pPr>
        <w:pStyle w:val="Style11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100" w:line="389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AMORTIZAÇÃO DE DÉBITOS (PARCELAMENTOS)</w:t>
      </w:r>
      <w:bookmarkEnd w:id="1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7" w:val="left"/>
        </w:tabs>
        <w:bidi w:val="0"/>
        <w:spacing w:before="0" w:after="0" w:line="36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à quitação de parcelamentos ordinários (Acordos: 00429 e 00432/2022):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PREFEITURA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R$ 4.139,96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520" w:line="36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à quitação de parcelamento especial (Acordo: 00327/2023):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PREFEITURA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23.355,78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DESPESAS COM BENEFÍCIOS E ADMINISTRAÇÃO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Pagamento de Aposentadorias: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R$ 59.960,84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Pagamento de Pensões: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R$ 35.931,65</w:t>
      </w:r>
    </w:p>
    <w:p>
      <w:pPr>
        <w:pStyle w:val="Style11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64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Despesas Administrativas (Taxa de Administração):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R$ 96.784,08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José Muniz de Castro, s/n, Cristo Rei - CEP: 69.200-000/Borba-AM.</w:t>
        <w:br/>
        <w:t>Fone: (92)996020911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"https://borbaDrev.transDarencia-am.com.br/"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https://borbaDrev.transDarencia-am.com.br/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1460" w:right="1380" w:firstLine="234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Seu Futuro. Morswi Qo$ponaabihd»do‘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FUNDO MUNICIPAL DE PREVIDÊNCIA SOCIAL DE BORBA BORBAPREV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21.407.460/0001-09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 SALDOS FINANCEIROS E INVESTIMENTOS EM 30 de Abril 2026.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after="28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(Manutenção):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(Contribuição):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9.357,16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(Compensação):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after="28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(F. Financeiro):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26.252,27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after="28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(Caixa):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after="28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(Bradesco):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0" w:val="left"/>
        </w:tabs>
        <w:bidi w:val="0"/>
        <w:spacing w:before="0" w:after="540" w:line="240" w:lineRule="auto"/>
        <w:ind w:left="3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contas de Investimento: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RS 68.593.015,72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33" w:lineRule="auto"/>
        <w:ind w:left="0" w:right="0" w:firstLine="0"/>
        <w:jc w:val="both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3519805</wp:posOffset>
            </wp:positionH>
            <wp:positionV relativeFrom="paragraph">
              <wp:posOffset>1104900</wp:posOffset>
            </wp:positionV>
            <wp:extent cx="628015" cy="426720"/>
            <wp:wrapTight wrapText="right">
              <wp:wrapPolygon>
                <wp:start x="0" y="0"/>
                <wp:lineTo x="21600" y="0"/>
                <wp:lineTo x="21600" y="16006"/>
                <wp:lineTo x="13487" y="16006"/>
                <wp:lineTo x="13487" y="20512"/>
                <wp:lineTo x="12855" y="20512"/>
                <wp:lineTo x="12855" y="21600"/>
                <wp:lineTo x="9378" y="21600"/>
                <wp:lineTo x="9378" y="15695"/>
                <wp:lineTo x="0" y="15695"/>
                <wp:lineTo x="0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Os recursos de investimento encontram-se alocados conforme a Política de Investimentos vigente, visando atingir a meta atuarial e garantir o pagamento dos benefícios futuros.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76200" distR="76200" simplePos="0" relativeHeight="125829381" behindDoc="0" locked="0" layoutInCell="1" allowOverlap="1">
                <wp:simplePos x="0" y="0"/>
                <wp:positionH relativeFrom="page">
                  <wp:posOffset>2745740</wp:posOffset>
                </wp:positionH>
                <wp:positionV relativeFrom="paragraph">
                  <wp:posOffset>12700</wp:posOffset>
                </wp:positionV>
                <wp:extent cx="1057910" cy="16446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de Fátima 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16.19999999999999pt;margin-top:1.pt;width:83.299999999999997pt;height:12.949999999999999pt;z-index:-125829372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Maria de Fátima N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cirtiento dos Santos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e Gestora de Recursos do BORBAPREV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- RPPS DIRIG- I (526403980612901)</w:t>
        <w:br/>
        <w:t>CP RPPS CGINV I (526403980612907)</w:t>
        <w:br/>
        <w:t>Decreto Municipal n. 051/2025-GPMB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José Muniz de Castro, s/n, Cristo Rei - CEP: 69.200-000/Borba-AM.</w:t>
        <w:br/>
        <w:t>Fone: (92)996020911</w:t>
        <w:br/>
      </w:r>
      <w:r>
        <w:fldChar w:fldCharType="begin"/>
      </w:r>
      <w:r>
        <w:rPr/>
        <w:instrText> HYPERLINK "https://borbaprev.transparencia-ain.com.br/"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https://borbaprev.transparencia-ain.com.br/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1390" w:left="1204" w:right="971" w:bottom="595" w:header="962" w:footer="16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Heading #1|1_"/>
    <w:basedOn w:val="DefaultParagraphFont"/>
    <w:link w:val="Style1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330" w:line="250" w:lineRule="auto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ind w:left="396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/Relationships>
</file>