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7"/>
        <w:keepNext/>
        <w:keepLines/>
        <w:widowControl w:val="0"/>
        <w:shd w:val="clear" w:color="auto" w:fill="auto"/>
        <w:bidi w:val="0"/>
        <w:spacing w:before="440" w:after="760"/>
        <w:ind w:left="0" w:right="0" w:firstLine="1140"/>
        <w:jc w:val="both"/>
      </w:pPr>
      <w:bookmarkStart w:id="0" w:name="bookmark0"/>
      <w:r>
        <w:rPr>
          <w:color w:val="000000"/>
          <w:spacing w:val="0"/>
          <w:w w:val="100"/>
          <w:position w:val="0"/>
          <w:shd w:val="clear" w:color="auto" w:fill="auto"/>
          <w:lang w:val="pt-PT" w:eastAsia="pt-PT" w:bidi="pt-PT"/>
        </w:rPr>
        <w:t>TERMO DE CONTRATO - CONTRATAÇÃO DIRETA (LEI N° 14.133/21) PRESTAÇÃO DE SERVIÇOS SEM DEDICAÇÃO EXCLUSIVA DE MÃO DE OBRA</w:t>
      </w:r>
      <w:bookmarkEnd w:id="0"/>
    </w:p>
    <w:p>
      <w:pPr>
        <w:pStyle w:val="Style2"/>
        <w:keepNext w:val="0"/>
        <w:keepLines w:val="0"/>
        <w:widowControl w:val="0"/>
        <w:shd w:val="clear" w:color="auto" w:fill="auto"/>
        <w:bidi w:val="0"/>
        <w:spacing w:before="0" w:after="600" w:line="382" w:lineRule="auto"/>
        <w:ind w:left="4500" w:right="0" w:firstLine="0"/>
        <w:jc w:val="both"/>
      </w:pPr>
      <w:r>
        <w:rPr>
          <w:b/>
          <w:bCs/>
          <w:color w:val="000000"/>
          <w:spacing w:val="0"/>
          <w:w w:val="100"/>
          <w:position w:val="0"/>
          <w:shd w:val="clear" w:color="auto" w:fill="auto"/>
          <w:lang w:val="pt-PT" w:eastAsia="pt-PT" w:bidi="pt-PT"/>
        </w:rPr>
        <w:t>CONTRATO ADMINISTRATIVO N° 008/2026, QUE FAZEM ENTRE SI A PREFEITURA MUNICIPAL DE BERURI, E A EMPRESA WSERRAO ENGENHARIA LTDA.</w:t>
      </w:r>
    </w:p>
    <w:p>
      <w:pPr>
        <w:pStyle w:val="Style2"/>
        <w:keepNext w:val="0"/>
        <w:keepLines w:val="0"/>
        <w:widowControl w:val="0"/>
        <w:shd w:val="clear" w:color="auto" w:fill="auto"/>
        <w:bidi w:val="0"/>
        <w:spacing w:before="0" w:after="0" w:line="382" w:lineRule="auto"/>
        <w:ind w:left="0" w:right="0" w:firstLine="0"/>
        <w:jc w:val="both"/>
      </w:pPr>
      <w:r>
        <w:rPr>
          <w:color w:val="000000"/>
          <w:spacing w:val="0"/>
          <w:w w:val="100"/>
          <w:position w:val="0"/>
          <w:shd w:val="clear" w:color="auto" w:fill="auto"/>
          <w:lang w:val="pt-PT" w:eastAsia="pt-PT" w:bidi="pt-PT"/>
        </w:rPr>
        <w:t xml:space="preserve">Aos 24 (vinte e quatro) dias do Mês de fevereiro do ano de 2025, em Beruri, Estado do Amazonas, na Prefeitura Municipal de Beruri, situada na Avenida Costa e Silva, São Francisco, S/n, cep 69.430-000, Representada por seu Prefeito o Senhor Emerson Klinger Gonçalves de Mello, brasileiro, residente e domiciliado neste Município, na Rua Oriel Pereira, 15, São Pedro,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69430-000, Beruri/Am, portador da cédula de identidade n° 20042949 - SSSP/AM e do CPF: de n° 880.282.672-20, ora designado simplesmente </w:t>
      </w:r>
      <w:r>
        <w:rPr>
          <w:b/>
          <w:bCs/>
          <w:color w:val="000000"/>
          <w:spacing w:val="0"/>
          <w:w w:val="100"/>
          <w:position w:val="0"/>
          <w:shd w:val="clear" w:color="auto" w:fill="auto"/>
          <w:lang w:val="pt-PT" w:eastAsia="pt-PT" w:bidi="pt-PT"/>
        </w:rPr>
        <w:t xml:space="preserve">CONTRATANTE </w:t>
      </w:r>
      <w:r>
        <w:rPr>
          <w:color w:val="000000"/>
          <w:spacing w:val="0"/>
          <w:w w:val="100"/>
          <w:position w:val="0"/>
          <w:shd w:val="clear" w:color="auto" w:fill="auto"/>
          <w:lang w:val="pt-PT" w:eastAsia="pt-PT" w:bidi="pt-PT"/>
        </w:rPr>
        <w:t xml:space="preserve">e do outro lado a empresa </w:t>
      </w:r>
      <w:r>
        <w:rPr>
          <w:b/>
          <w:bCs/>
          <w:color w:val="000000"/>
          <w:spacing w:val="0"/>
          <w:w w:val="100"/>
          <w:position w:val="0"/>
          <w:shd w:val="clear" w:color="auto" w:fill="auto"/>
          <w:lang w:val="pt-PT" w:eastAsia="pt-PT" w:bidi="pt-PT"/>
        </w:rPr>
        <w:t xml:space="preserve">WSERRAO ENGENHARIA LTDA, </w:t>
      </w:r>
      <w:r>
        <w:rPr>
          <w:color w:val="000000"/>
          <w:spacing w:val="0"/>
          <w:w w:val="100"/>
          <w:position w:val="0"/>
          <w:shd w:val="clear" w:color="auto" w:fill="auto"/>
          <w:lang w:val="pt-PT" w:eastAsia="pt-PT" w:bidi="pt-PT"/>
        </w:rPr>
        <w:t xml:space="preserve">doravante designada simplesmente </w:t>
      </w:r>
      <w:r>
        <w:rPr>
          <w:b/>
          <w:bCs/>
          <w:color w:val="000000"/>
          <w:spacing w:val="0"/>
          <w:w w:val="100"/>
          <w:position w:val="0"/>
          <w:shd w:val="clear" w:color="auto" w:fill="auto"/>
          <w:lang w:val="pt-PT" w:eastAsia="pt-PT" w:bidi="pt-PT"/>
        </w:rPr>
        <w:t xml:space="preserve">CONTRATADA, </w:t>
      </w:r>
      <w:r>
        <w:rPr>
          <w:color w:val="000000"/>
          <w:spacing w:val="0"/>
          <w:w w:val="100"/>
          <w:position w:val="0"/>
          <w:shd w:val="clear" w:color="auto" w:fill="auto"/>
          <w:lang w:val="pt-PT" w:eastAsia="pt-PT" w:bidi="pt-PT"/>
        </w:rPr>
        <w:t xml:space="preserve">pessoa jurídica de direito privado inscrita no Cadastro Nacional das Pessoas Jurídicas - CNPJ/MF n° 16.594.167/0001-68, estabelecida na RUA BELIZE, número 23, bairro NOVA CIDADE, QUADRA94 CONJ NOVA CIDADE, município MANAUS - AM,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69.097-359, neste ato representada por sua Representante Legal o Sr. WALDSON SERRAO PINTO, brasileiro, portador do CPF: 839.203.152-00, identidade: 403719984, órgão expedidor: CREA-AM-AM, RESIDENTE E DOMICILIADO no(a): RUA BELIZE, número 23, bairro NOVA CIDADE, QUADRA 94 CONJ NOVA CIDADE, município MANAUS - AM,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69.097-359, tendo em vista o que consta do Processo Administrativo e o despacho autorizativo exarado pelo Senhor Prefeito do Município de Beruri, na presença das testemunhas adiante nominadas, tendo em vista o que consta no Processo n° 00011201.2026.0014 - </w:t>
      </w:r>
      <w:r>
        <w:rPr>
          <w:color w:val="000000"/>
          <w:spacing w:val="0"/>
          <w:w w:val="100"/>
          <w:position w:val="0"/>
          <w:shd w:val="clear" w:color="auto" w:fill="auto"/>
          <w:lang w:val="pt-BR" w:eastAsia="pt-BR" w:bidi="pt-BR"/>
        </w:rPr>
        <w:t xml:space="preserve">SEMSA </w:t>
      </w:r>
      <w:r>
        <w:rPr>
          <w:color w:val="000000"/>
          <w:spacing w:val="0"/>
          <w:w w:val="100"/>
          <w:position w:val="0"/>
          <w:shd w:val="clear" w:color="auto" w:fill="auto"/>
          <w:lang w:val="pt-PT" w:eastAsia="pt-PT" w:bidi="pt-PT"/>
        </w:rPr>
        <w:t xml:space="preserve">e em observância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disposições da Lei n° 14.133, de 2021 e da Instrução Normativa SEGES/ME n° 75, de 2021, resolvem celebrar o presente Termo de Contrato, decorrente da CONCORRÊNCIA N° 03/2026- DAFI/PMB, mediante as cláusulas e condições a seguir enunciadas.</w:t>
      </w:r>
    </w:p>
    <w:p>
      <w:pPr>
        <w:pStyle w:val="Style7"/>
        <w:keepNext/>
        <w:keepLines/>
        <w:widowControl w:val="0"/>
        <w:numPr>
          <w:ilvl w:val="0"/>
          <w:numId w:val="1"/>
        </w:numPr>
        <w:shd w:val="clear" w:color="auto" w:fill="auto"/>
        <w:tabs>
          <w:tab w:pos="528" w:val="left"/>
        </w:tabs>
        <w:bidi w:val="0"/>
        <w:spacing w:before="0" w:after="140" w:line="240" w:lineRule="auto"/>
        <w:ind w:left="240" w:right="0" w:firstLine="0"/>
        <w:jc w:val="left"/>
      </w:pPr>
      <w:bookmarkStart w:id="1" w:name="bookmark1"/>
      <w:r>
        <w:rPr>
          <w:color w:val="000000"/>
          <w:spacing w:val="0"/>
          <w:w w:val="100"/>
          <w:position w:val="0"/>
          <w:shd w:val="clear" w:color="auto" w:fill="auto"/>
          <w:lang w:val="pt-PT" w:eastAsia="pt-PT" w:bidi="pt-PT"/>
        </w:rPr>
        <w:t>CLÁUSULA PRIMEIRA - OBJETO (art. 92,1 e II)</w:t>
      </w:r>
      <w:bookmarkEnd w:id="1"/>
    </w:p>
    <w:p>
      <w:pPr>
        <w:pStyle w:val="Style2"/>
        <w:keepNext w:val="0"/>
        <w:keepLines w:val="0"/>
        <w:widowControl w:val="0"/>
        <w:numPr>
          <w:ilvl w:val="1"/>
          <w:numId w:val="1"/>
        </w:numPr>
        <w:shd w:val="clear" w:color="auto" w:fill="auto"/>
        <w:tabs>
          <w:tab w:pos="1112" w:val="left"/>
        </w:tabs>
        <w:bidi w:val="0"/>
        <w:spacing w:before="0" w:after="140" w:line="382" w:lineRule="auto"/>
        <w:ind w:left="680" w:right="0" w:firstLine="0"/>
        <w:jc w:val="left"/>
      </w:pPr>
      <w:r>
        <w:rPr>
          <w:color w:val="000000"/>
          <w:spacing w:val="0"/>
          <w:w w:val="100"/>
          <w:position w:val="0"/>
          <w:shd w:val="clear" w:color="auto" w:fill="auto"/>
          <w:lang w:val="pt-PT" w:eastAsia="pt-PT" w:bidi="pt-PT"/>
        </w:rPr>
        <w:t>Objeto da contratação:</w:t>
      </w:r>
    </w:p>
    <w:tbl>
      <w:tblPr>
        <w:tblOverlap w:val="never"/>
        <w:jc w:val="center"/>
        <w:tblLayout w:type="fixed"/>
      </w:tblPr>
      <w:tblGrid>
        <w:gridCol w:w="756"/>
        <w:gridCol w:w="5980"/>
        <w:gridCol w:w="1148"/>
        <w:gridCol w:w="1588"/>
      </w:tblGrid>
      <w:tr>
        <w:trPr>
          <w:trHeight w:val="502" w:hRule="exact"/>
        </w:trPr>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ITEM</w:t>
            </w:r>
          </w:p>
        </w:tc>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DESCRIÇÃO</w:t>
            </w:r>
          </w:p>
        </w:tc>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UNIDADE</w:t>
            </w:r>
          </w:p>
        </w:tc>
        <w:tc>
          <w:tcPr>
            <w:tcBorders>
              <w:top w:val="single" w:sz="4"/>
              <w:left w:val="single" w:sz="4"/>
              <w:righ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VIGÊNCIA</w:t>
            </w:r>
          </w:p>
        </w:tc>
      </w:tr>
      <w:tr>
        <w:trPr>
          <w:trHeight w:val="1770" w:hRule="exact"/>
        </w:trPr>
        <w:tc>
          <w:tcPr>
            <w:tcBorders>
              <w:top w:val="single" w:sz="4"/>
              <w:left w:val="single" w:sz="4"/>
              <w:bottom w:val="single" w:sz="4"/>
            </w:tcBorders>
            <w:shd w:val="clear" w:color="auto" w:fill="FFFFFF"/>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1</w:t>
            </w:r>
          </w:p>
        </w:tc>
        <w:tc>
          <w:tcPr>
            <w:tcBorders>
              <w:top w:val="single" w:sz="4"/>
              <w:left w:val="single" w:sz="4"/>
              <w:bottom w:val="single" w:sz="4"/>
            </w:tcBorders>
            <w:shd w:val="clear" w:color="auto" w:fill="FFFFFF"/>
            <w:vAlign w:val="top"/>
          </w:tcPr>
          <w:p>
            <w:pPr>
              <w:pStyle w:val="Style20"/>
              <w:keepNext w:val="0"/>
              <w:keepLines w:val="0"/>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PT" w:eastAsia="pt-PT" w:bidi="pt-PT"/>
              </w:rPr>
              <w:t>CONTRATAÇÃO DE EMPRESA ESPECIALIZADA EM OBRAS E SERVIÇOS DE ENGENHARIA PARA A CONSTRUÇÃO DAUNIDADE BÁSICA DE SAÚDE UBS (PAC TIPO 1), LOCALIZADA NA RUAACARI, S/N, BAIRRO NOVO VENCEDOR, NO MUNICÍPIODE BERURI - AM, PARA ATENDER AS NECESSIDADES DA SECRETARIA MUNICIPAL DE SAÚDE - SEMSA.</w:t>
            </w:r>
          </w:p>
        </w:tc>
        <w:tc>
          <w:tcPr>
            <w:tcBorders>
              <w:top w:val="single" w:sz="4"/>
              <w:left w:val="single" w:sz="4"/>
              <w:bottom w:val="single" w:sz="4"/>
            </w:tcBorders>
            <w:shd w:val="clear" w:color="auto" w:fill="FFFFFF"/>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Serviço</w:t>
            </w:r>
          </w:p>
        </w:tc>
        <w:tc>
          <w:tcPr>
            <w:tcBorders>
              <w:top w:val="single" w:sz="4"/>
              <w:left w:val="single" w:sz="4"/>
              <w:bottom w:val="single" w:sz="4"/>
              <w:right w:val="single" w:sz="4"/>
            </w:tcBorders>
            <w:shd w:val="clear" w:color="auto" w:fill="FFFFFF"/>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180 dias</w:t>
            </w:r>
          </w:p>
        </w:tc>
      </w:tr>
    </w:tbl>
    <w:p>
      <w:pPr>
        <w:pStyle w:val="Style18"/>
        <w:keepNext w:val="0"/>
        <w:keepLines w:val="0"/>
        <w:widowControl w:val="0"/>
        <w:shd w:val="clear" w:color="auto" w:fill="auto"/>
        <w:bidi w:val="0"/>
        <w:spacing w:before="0" w:after="0" w:line="240" w:lineRule="auto"/>
        <w:ind w:left="517" w:right="0" w:firstLine="0"/>
        <w:jc w:val="left"/>
      </w:pPr>
      <w:r>
        <w:rPr>
          <w:color w:val="000000"/>
          <w:spacing w:val="0"/>
          <w:w w:val="100"/>
          <w:position w:val="0"/>
          <w:shd w:val="clear" w:color="auto" w:fill="auto"/>
          <w:lang w:val="pt-PT" w:eastAsia="pt-PT" w:bidi="pt-PT"/>
        </w:rPr>
        <w:t>1.2. transcrição:</w:t>
      </w:r>
    </w:p>
    <w:p>
      <w:pPr>
        <w:widowControl w:val="0"/>
        <w:spacing w:after="139" w:line="1" w:lineRule="exact"/>
      </w:pPr>
    </w:p>
    <w:p>
      <w:pPr>
        <w:pStyle w:val="Style2"/>
        <w:keepNext w:val="0"/>
        <w:keepLines w:val="0"/>
        <w:widowControl w:val="0"/>
        <w:numPr>
          <w:ilvl w:val="0"/>
          <w:numId w:val="3"/>
        </w:numPr>
        <w:shd w:val="clear" w:color="auto" w:fill="auto"/>
        <w:tabs>
          <w:tab w:pos="1979" w:val="left"/>
        </w:tabs>
        <w:bidi w:val="0"/>
        <w:spacing w:before="0" w:after="380" w:line="240" w:lineRule="auto"/>
        <w:ind w:left="1380" w:right="0" w:firstLine="0"/>
        <w:jc w:val="left"/>
      </w:pPr>
      <w:r>
        <w:rPr>
          <w:color w:val="000000"/>
          <w:spacing w:val="0"/>
          <w:w w:val="100"/>
          <w:position w:val="0"/>
          <w:shd w:val="clear" w:color="auto" w:fill="auto"/>
          <w:lang w:val="pt-PT" w:eastAsia="pt-PT" w:bidi="pt-PT"/>
        </w:rPr>
        <w:t>O Termo de Referência (ou projeto básico) que embasou a contratação;</w:t>
      </w:r>
    </w:p>
    <w:p>
      <w:pPr>
        <w:pStyle w:val="Style2"/>
        <w:keepNext w:val="0"/>
        <w:keepLines w:val="0"/>
        <w:widowControl w:val="0"/>
        <w:numPr>
          <w:ilvl w:val="0"/>
          <w:numId w:val="3"/>
        </w:numPr>
        <w:shd w:val="clear" w:color="auto" w:fill="auto"/>
        <w:tabs>
          <w:tab w:pos="1815" w:val="left"/>
        </w:tabs>
        <w:bidi w:val="0"/>
        <w:spacing w:before="0" w:after="100"/>
        <w:ind w:left="1160" w:right="0" w:firstLine="20"/>
        <w:jc w:val="both"/>
      </w:pPr>
      <w:r>
        <w:rPr>
          <w:color w:val="000000"/>
          <w:spacing w:val="0"/>
          <w:w w:val="100"/>
          <w:position w:val="0"/>
          <w:shd w:val="clear" w:color="auto" w:fill="auto"/>
          <w:lang w:val="pt-PT" w:eastAsia="pt-PT" w:bidi="pt-PT"/>
        </w:rPr>
        <w:t>O Edital de Concorrência pública e seus anexos;</w:t>
      </w:r>
    </w:p>
    <w:p>
      <w:pPr>
        <w:pStyle w:val="Style2"/>
        <w:keepNext w:val="0"/>
        <w:keepLines w:val="0"/>
        <w:widowControl w:val="0"/>
        <w:numPr>
          <w:ilvl w:val="0"/>
          <w:numId w:val="3"/>
        </w:numPr>
        <w:shd w:val="clear" w:color="auto" w:fill="auto"/>
        <w:tabs>
          <w:tab w:pos="1815" w:val="left"/>
        </w:tabs>
        <w:bidi w:val="0"/>
        <w:spacing w:before="0" w:after="100"/>
        <w:ind w:left="1160" w:right="0" w:firstLine="20"/>
        <w:jc w:val="both"/>
      </w:pPr>
      <w:r>
        <w:rPr>
          <w:color w:val="000000"/>
          <w:spacing w:val="0"/>
          <w:w w:val="100"/>
          <w:position w:val="0"/>
          <w:shd w:val="clear" w:color="auto" w:fill="auto"/>
          <w:lang w:val="pt-PT" w:eastAsia="pt-PT" w:bidi="pt-PT"/>
        </w:rPr>
        <w:t>A Proposta do Licitante vencedor; e</w:t>
      </w:r>
    </w:p>
    <w:p>
      <w:pPr>
        <w:pStyle w:val="Style2"/>
        <w:keepNext w:val="0"/>
        <w:keepLines w:val="0"/>
        <w:widowControl w:val="0"/>
        <w:numPr>
          <w:ilvl w:val="0"/>
          <w:numId w:val="3"/>
        </w:numPr>
        <w:shd w:val="clear" w:color="auto" w:fill="auto"/>
        <w:tabs>
          <w:tab w:pos="1815" w:val="left"/>
        </w:tabs>
        <w:bidi w:val="0"/>
        <w:spacing w:before="0" w:after="240"/>
        <w:ind w:left="1160" w:right="0" w:firstLine="20"/>
        <w:jc w:val="left"/>
      </w:pPr>
      <w:r>
        <w:rPr>
          <w:color w:val="000000"/>
          <w:spacing w:val="0"/>
          <w:w w:val="100"/>
          <w:position w:val="0"/>
          <w:shd w:val="clear" w:color="auto" w:fill="auto"/>
          <w:lang w:val="pt-PT" w:eastAsia="pt-PT" w:bidi="pt-PT"/>
        </w:rPr>
        <w:t>Eventuais anexos dos documentos supracitados.</w:t>
      </w:r>
    </w:p>
    <w:p>
      <w:pPr>
        <w:pStyle w:val="Style7"/>
        <w:keepNext/>
        <w:keepLines/>
        <w:widowControl w:val="0"/>
        <w:numPr>
          <w:ilvl w:val="0"/>
          <w:numId w:val="1"/>
        </w:numPr>
        <w:shd w:val="clear" w:color="auto" w:fill="auto"/>
        <w:tabs>
          <w:tab w:pos="329" w:val="left"/>
        </w:tabs>
        <w:bidi w:val="0"/>
        <w:spacing w:before="0"/>
        <w:ind w:left="0" w:right="0" w:firstLine="0"/>
        <w:jc w:val="both"/>
      </w:pPr>
      <w:bookmarkStart w:id="2" w:name="bookmark2"/>
      <w:r>
        <w:rPr>
          <w:color w:val="000000"/>
          <w:spacing w:val="0"/>
          <w:w w:val="100"/>
          <w:position w:val="0"/>
          <w:shd w:val="clear" w:color="auto" w:fill="auto"/>
          <w:lang w:val="pt-PT" w:eastAsia="pt-PT" w:bidi="pt-PT"/>
        </w:rPr>
        <w:t>CLÁUSULA SEGUNDA - VIGÊNCIA E PRORROGAÇÃO.</w:t>
      </w:r>
      <w:bookmarkEnd w:id="2"/>
    </w:p>
    <w:p>
      <w:pPr>
        <w:pStyle w:val="Style2"/>
        <w:keepNext w:val="0"/>
        <w:keepLines w:val="0"/>
        <w:widowControl w:val="0"/>
        <w:numPr>
          <w:ilvl w:val="1"/>
          <w:numId w:val="1"/>
        </w:numPr>
        <w:shd w:val="clear" w:color="auto" w:fill="auto"/>
        <w:tabs>
          <w:tab w:pos="1239" w:val="left"/>
        </w:tabs>
        <w:bidi w:val="0"/>
        <w:spacing w:before="0" w:after="100"/>
        <w:ind w:left="440" w:right="0" w:firstLine="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prazo de vigência da contratação é de 180 (cento e oitenta) dias contados do(a) emissão da ordem de serviço, na forma do artigo 105 da Lei n° 14.133/2021.</w:t>
      </w:r>
    </w:p>
    <w:p>
      <w:pPr>
        <w:pStyle w:val="Style2"/>
        <w:keepNext w:val="0"/>
        <w:keepLines w:val="0"/>
        <w:widowControl w:val="0"/>
        <w:numPr>
          <w:ilvl w:val="2"/>
          <w:numId w:val="1"/>
        </w:numPr>
        <w:shd w:val="clear" w:color="auto" w:fill="auto"/>
        <w:tabs>
          <w:tab w:pos="1814" w:val="left"/>
        </w:tabs>
        <w:bidi w:val="0"/>
        <w:spacing w:before="0" w:after="400"/>
        <w:ind w:left="1160" w:right="0" w:firstLine="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prazo de vigência será automaticamente prorrogado, independentemente de termo aditivo, quando o objeto não for concluído no período firmado acima, ressalvadas as providências cabíveis no caso de culpa do contratado, previstas neste instrumento.</w:t>
      </w:r>
    </w:p>
    <w:p>
      <w:pPr>
        <w:pStyle w:val="Style7"/>
        <w:keepNext/>
        <w:keepLines/>
        <w:widowControl w:val="0"/>
        <w:numPr>
          <w:ilvl w:val="0"/>
          <w:numId w:val="1"/>
        </w:numPr>
        <w:shd w:val="clear" w:color="auto" w:fill="auto"/>
        <w:tabs>
          <w:tab w:pos="333" w:val="left"/>
        </w:tabs>
        <w:bidi w:val="0"/>
        <w:spacing w:before="0" w:line="276" w:lineRule="auto"/>
        <w:ind w:left="0" w:right="0" w:firstLine="0"/>
        <w:jc w:val="both"/>
      </w:pPr>
      <w:bookmarkStart w:id="3" w:name="bookmark3"/>
      <w:r>
        <w:rPr>
          <w:color w:val="000000"/>
          <w:spacing w:val="0"/>
          <w:w w:val="100"/>
          <w:position w:val="0"/>
          <w:shd w:val="clear" w:color="auto" w:fill="auto"/>
          <w:lang w:val="pt-PT" w:eastAsia="pt-PT" w:bidi="pt-PT"/>
        </w:rPr>
        <w:t xml:space="preserve">CLÁUSULA TERCEIRA - MODELOS DE EXECUÇÃO E GESTÃO CONTRATUAIS </w:t>
      </w:r>
      <w:r>
        <w:rPr>
          <w:color w:val="000000"/>
          <w:spacing w:val="0"/>
          <w:w w:val="100"/>
          <w:position w:val="0"/>
          <w:shd w:val="clear" w:color="auto" w:fill="auto"/>
          <w:lang w:val="pt-BR" w:eastAsia="pt-BR" w:bidi="pt-BR"/>
        </w:rPr>
        <w:t xml:space="preserve">(art </w:t>
      </w:r>
      <w:r>
        <w:rPr>
          <w:color w:val="000000"/>
          <w:spacing w:val="0"/>
          <w:w w:val="100"/>
          <w:position w:val="0"/>
          <w:shd w:val="clear" w:color="auto" w:fill="auto"/>
          <w:lang w:val="pt-PT" w:eastAsia="pt-PT" w:bidi="pt-PT"/>
        </w:rPr>
        <w:t>92, IV, VII e XVIII)</w:t>
      </w:r>
      <w:bookmarkEnd w:id="3"/>
    </w:p>
    <w:p>
      <w:pPr>
        <w:pStyle w:val="Style2"/>
        <w:keepNext w:val="0"/>
        <w:keepLines w:val="0"/>
        <w:widowControl w:val="0"/>
        <w:numPr>
          <w:ilvl w:val="1"/>
          <w:numId w:val="1"/>
        </w:numPr>
        <w:shd w:val="clear" w:color="auto" w:fill="auto"/>
        <w:tabs>
          <w:tab w:pos="922" w:val="left"/>
        </w:tabs>
        <w:bidi w:val="0"/>
        <w:spacing w:before="0" w:after="240" w:line="286" w:lineRule="auto"/>
        <w:ind w:left="440" w:right="0" w:firstLine="20"/>
        <w:jc w:val="both"/>
      </w:pPr>
      <w:r>
        <w:rPr>
          <w:color w:val="000000"/>
          <w:spacing w:val="0"/>
          <w:w w:val="100"/>
          <w:position w:val="0"/>
          <w:shd w:val="clear" w:color="auto" w:fill="auto"/>
          <w:lang w:val="pt-PT" w:eastAsia="pt-PT" w:bidi="pt-PT"/>
        </w:rPr>
        <w:t>O regime de execução contratual, o modelo de gestão, assim como os prazos e condições de conclusão, entrega, observação e recebimento definitivo constam no Termo de Referência, anexo a este Contrato.</w:t>
      </w:r>
    </w:p>
    <w:p>
      <w:pPr>
        <w:pStyle w:val="Style7"/>
        <w:keepNext/>
        <w:keepLines/>
        <w:widowControl w:val="0"/>
        <w:numPr>
          <w:ilvl w:val="0"/>
          <w:numId w:val="1"/>
        </w:numPr>
        <w:shd w:val="clear" w:color="auto" w:fill="auto"/>
        <w:tabs>
          <w:tab w:pos="333" w:val="left"/>
        </w:tabs>
        <w:bidi w:val="0"/>
        <w:spacing w:before="0"/>
        <w:ind w:left="0" w:right="0" w:firstLine="0"/>
        <w:jc w:val="both"/>
      </w:pPr>
      <w:bookmarkStart w:id="4" w:name="bookmark4"/>
      <w:r>
        <w:rPr>
          <w:color w:val="000000"/>
          <w:spacing w:val="0"/>
          <w:w w:val="100"/>
          <w:position w:val="0"/>
          <w:shd w:val="clear" w:color="auto" w:fill="auto"/>
          <w:lang w:val="pt-PT" w:eastAsia="pt-PT" w:bidi="pt-PT"/>
        </w:rPr>
        <w:t>CLÁUSULA QUARTA - SUBCONTRATAÇÃO</w:t>
      </w:r>
      <w:bookmarkEnd w:id="4"/>
    </w:p>
    <w:p>
      <w:pPr>
        <w:pStyle w:val="Style2"/>
        <w:keepNext w:val="0"/>
        <w:keepLines w:val="0"/>
        <w:widowControl w:val="0"/>
        <w:numPr>
          <w:ilvl w:val="1"/>
          <w:numId w:val="1"/>
        </w:numPr>
        <w:shd w:val="clear" w:color="auto" w:fill="auto"/>
        <w:tabs>
          <w:tab w:pos="947" w:val="left"/>
        </w:tabs>
        <w:bidi w:val="0"/>
        <w:spacing w:before="0" w:after="240"/>
        <w:ind w:left="440" w:right="0" w:firstLine="20"/>
        <w:jc w:val="both"/>
      </w:pPr>
      <w:r>
        <w:rPr>
          <w:i/>
          <w:iCs/>
          <w:color w:val="000000"/>
          <w:spacing w:val="0"/>
          <w:w w:val="100"/>
          <w:position w:val="0"/>
          <w:shd w:val="clear" w:color="auto" w:fill="auto"/>
          <w:lang w:val="pt-PT" w:eastAsia="pt-PT" w:bidi="pt-PT"/>
        </w:rPr>
        <w:t>Não será admitida a subcontratação do objeto contratual.</w:t>
      </w:r>
    </w:p>
    <w:p>
      <w:pPr>
        <w:pStyle w:val="Style2"/>
        <w:keepNext w:val="0"/>
        <w:keepLines w:val="0"/>
        <w:widowControl w:val="0"/>
        <w:numPr>
          <w:ilvl w:val="0"/>
          <w:numId w:val="1"/>
        </w:numPr>
        <w:shd w:val="clear" w:color="auto" w:fill="auto"/>
        <w:tabs>
          <w:tab w:pos="333" w:val="left"/>
        </w:tabs>
        <w:bidi w:val="0"/>
        <w:spacing w:before="0" w:after="80"/>
        <w:ind w:left="0" w:right="0" w:firstLine="0"/>
        <w:jc w:val="left"/>
      </w:pPr>
      <w:r>
        <w:rPr>
          <w:b/>
          <w:bCs/>
          <w:color w:val="000000"/>
          <w:spacing w:val="0"/>
          <w:w w:val="100"/>
          <w:position w:val="0"/>
          <w:shd w:val="clear" w:color="auto" w:fill="auto"/>
          <w:lang w:val="pt-PT" w:eastAsia="pt-PT" w:bidi="pt-PT"/>
        </w:rPr>
        <w:t>CLÁUSULA QUINTA - PAGAMENTO (art. 92, V e VI)</w:t>
      </w:r>
    </w:p>
    <w:p>
      <w:pPr>
        <w:pStyle w:val="Style2"/>
        <w:keepNext w:val="0"/>
        <w:keepLines w:val="0"/>
        <w:widowControl w:val="0"/>
        <w:numPr>
          <w:ilvl w:val="1"/>
          <w:numId w:val="1"/>
        </w:numPr>
        <w:shd w:val="clear" w:color="auto" w:fill="auto"/>
        <w:tabs>
          <w:tab w:pos="947" w:val="left"/>
        </w:tabs>
        <w:bidi w:val="0"/>
        <w:spacing w:before="0" w:after="100"/>
        <w:ind w:left="440" w:right="0" w:firstLine="20"/>
        <w:jc w:val="both"/>
      </w:pPr>
      <w:r>
        <w:rPr>
          <w:b/>
          <w:bCs/>
          <w:color w:val="000000"/>
          <w:spacing w:val="0"/>
          <w:w w:val="100"/>
          <w:position w:val="0"/>
          <w:shd w:val="clear" w:color="auto" w:fill="auto"/>
          <w:lang w:val="pt-PT" w:eastAsia="pt-PT" w:bidi="pt-PT"/>
        </w:rPr>
        <w:t>PREÇO</w:t>
      </w:r>
    </w:p>
    <w:p>
      <w:pPr>
        <w:pStyle w:val="Style2"/>
        <w:keepNext w:val="0"/>
        <w:keepLines w:val="0"/>
        <w:widowControl w:val="0"/>
        <w:numPr>
          <w:ilvl w:val="2"/>
          <w:numId w:val="1"/>
        </w:numPr>
        <w:shd w:val="clear" w:color="auto" w:fill="auto"/>
        <w:tabs>
          <w:tab w:pos="964" w:val="left"/>
        </w:tabs>
        <w:bidi w:val="0"/>
        <w:spacing w:before="0" w:after="100"/>
        <w:ind w:left="860" w:right="0" w:hanging="540"/>
        <w:jc w:val="both"/>
      </w:pPr>
      <w:r>
        <w:rPr>
          <w:i/>
          <w:iCs/>
          <w:color w:val="000000"/>
          <w:spacing w:val="0"/>
          <w:w w:val="100"/>
          <w:position w:val="0"/>
          <w:shd w:val="clear" w:color="auto" w:fill="auto"/>
          <w:lang w:val="pt-PT" w:eastAsia="pt-PT" w:bidi="pt-PT"/>
        </w:rPr>
        <w:t>O valor total da contratação é de Total R$ 1.989.515,34 (um milhão, novecentos e oitenta e nove mil, quinhentos e quinze reais e trinta e quatro centavos), sendo o pagamento efetuado de forma proporcional à execução dos serviços, conforme serviço efetivamente prestado e atestado pela fiscalização do contrato, de acordo com as medições realizadas e aprovadas, nos termos e condições estabelecidos no presente instrumento contratual.</w:t>
      </w:r>
    </w:p>
    <w:p>
      <w:pPr>
        <w:pStyle w:val="Style2"/>
        <w:keepNext w:val="0"/>
        <w:keepLines w:val="0"/>
        <w:widowControl w:val="0"/>
        <w:numPr>
          <w:ilvl w:val="2"/>
          <w:numId w:val="1"/>
        </w:numPr>
        <w:shd w:val="clear" w:color="auto" w:fill="auto"/>
        <w:tabs>
          <w:tab w:pos="884" w:val="left"/>
        </w:tabs>
        <w:bidi w:val="0"/>
        <w:spacing w:before="0" w:after="100" w:line="286" w:lineRule="auto"/>
        <w:ind w:left="820" w:right="0" w:hanging="580"/>
        <w:jc w:val="both"/>
      </w:pPr>
      <w:r>
        <w:rPr>
          <w:color w:val="000000"/>
          <w:spacing w:val="0"/>
          <w:w w:val="100"/>
          <w:position w:val="0"/>
          <w:shd w:val="clear" w:color="auto" w:fill="auto"/>
          <w:lang w:val="pt-PT" w:eastAsia="pt-PT" w:bidi="pt-P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Style7"/>
        <w:keepNext/>
        <w:keepLines/>
        <w:widowControl w:val="0"/>
        <w:numPr>
          <w:ilvl w:val="1"/>
          <w:numId w:val="1"/>
        </w:numPr>
        <w:shd w:val="clear" w:color="auto" w:fill="auto"/>
        <w:tabs>
          <w:tab w:pos="947" w:val="left"/>
        </w:tabs>
        <w:bidi w:val="0"/>
        <w:spacing w:before="0" w:after="100"/>
        <w:ind w:left="440" w:right="0" w:firstLine="20"/>
        <w:jc w:val="both"/>
      </w:pPr>
      <w:bookmarkStart w:id="5" w:name="bookmark5"/>
      <w:r>
        <w:rPr>
          <w:color w:val="000000"/>
          <w:spacing w:val="0"/>
          <w:w w:val="100"/>
          <w:position w:val="0"/>
          <w:shd w:val="clear" w:color="auto" w:fill="auto"/>
          <w:lang w:val="pt-PT" w:eastAsia="pt-PT" w:bidi="pt-PT"/>
        </w:rPr>
        <w:t>FORMA DE PAGAMENTO</w:t>
      </w:r>
      <w:bookmarkEnd w:id="5"/>
    </w:p>
    <w:p>
      <w:pPr>
        <w:pStyle w:val="Style2"/>
        <w:keepNext w:val="0"/>
        <w:keepLines w:val="0"/>
        <w:widowControl w:val="0"/>
        <w:numPr>
          <w:ilvl w:val="2"/>
          <w:numId w:val="1"/>
        </w:numPr>
        <w:shd w:val="clear" w:color="auto" w:fill="auto"/>
        <w:tabs>
          <w:tab w:pos="969" w:val="left"/>
        </w:tabs>
        <w:bidi w:val="0"/>
        <w:spacing w:before="0" w:after="100" w:line="290" w:lineRule="auto"/>
        <w:ind w:left="320" w:right="0" w:firstLine="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pagamento será realizado através de ordem bancária, para crédito em banco, agência e conta corrente indicados pelo contratado.</w:t>
      </w:r>
    </w:p>
    <w:p>
      <w:pPr>
        <w:pStyle w:val="Style2"/>
        <w:keepNext w:val="0"/>
        <w:keepLines w:val="0"/>
        <w:widowControl w:val="0"/>
        <w:numPr>
          <w:ilvl w:val="2"/>
          <w:numId w:val="1"/>
        </w:numPr>
        <w:shd w:val="clear" w:color="auto" w:fill="auto"/>
        <w:tabs>
          <w:tab w:pos="969" w:val="left"/>
        </w:tabs>
        <w:bidi w:val="0"/>
        <w:spacing w:before="0" w:after="100"/>
        <w:ind w:left="320" w:right="0" w:firstLine="0"/>
        <w:jc w:val="both"/>
      </w:pPr>
      <w:r>
        <w:rPr>
          <w:i/>
          <w:iCs/>
          <w:color w:val="000000"/>
          <w:spacing w:val="0"/>
          <w:w w:val="100"/>
          <w:position w:val="0"/>
          <w:shd w:val="clear" w:color="auto" w:fill="auto"/>
          <w:lang w:val="pt-PT" w:eastAsia="pt-PT" w:bidi="pt-PT"/>
        </w:rPr>
        <w:t>Será considerada data do pagamento o dia em que constar como emitida a ordem bancária para pagamento.</w:t>
      </w:r>
    </w:p>
    <w:p>
      <w:pPr>
        <w:pStyle w:val="Style7"/>
        <w:keepNext/>
        <w:keepLines/>
        <w:widowControl w:val="0"/>
        <w:numPr>
          <w:ilvl w:val="1"/>
          <w:numId w:val="1"/>
        </w:numPr>
        <w:shd w:val="clear" w:color="auto" w:fill="auto"/>
        <w:tabs>
          <w:tab w:pos="947" w:val="left"/>
        </w:tabs>
        <w:bidi w:val="0"/>
        <w:spacing w:before="0" w:after="100"/>
        <w:ind w:left="440" w:right="0" w:firstLine="20"/>
        <w:jc w:val="both"/>
      </w:pPr>
      <w:bookmarkStart w:id="6" w:name="bookmark6"/>
      <w:r>
        <w:rPr>
          <w:color w:val="000000"/>
          <w:spacing w:val="0"/>
          <w:w w:val="100"/>
          <w:position w:val="0"/>
          <w:shd w:val="clear" w:color="auto" w:fill="auto"/>
          <w:lang w:val="pt-PT" w:eastAsia="pt-PT" w:bidi="pt-PT"/>
        </w:rPr>
        <w:t>PRAZO DE PAGAMENTO</w:t>
      </w:r>
      <w:bookmarkEnd w:id="6"/>
    </w:p>
    <w:p>
      <w:pPr>
        <w:pStyle w:val="Style2"/>
        <w:keepNext w:val="0"/>
        <w:keepLines w:val="0"/>
        <w:widowControl w:val="0"/>
        <w:numPr>
          <w:ilvl w:val="2"/>
          <w:numId w:val="1"/>
        </w:numPr>
        <w:shd w:val="clear" w:color="auto" w:fill="auto"/>
        <w:tabs>
          <w:tab w:pos="969" w:val="left"/>
        </w:tabs>
        <w:bidi w:val="0"/>
        <w:spacing w:before="0" w:after="0"/>
        <w:ind w:left="320" w:right="0" w:firstLine="0"/>
        <w:jc w:val="both"/>
      </w:pPr>
      <w:r>
        <w:rPr>
          <w:color w:val="000000"/>
          <w:spacing w:val="0"/>
          <w:w w:val="100"/>
          <w:position w:val="0"/>
          <w:shd w:val="clear" w:color="auto" w:fill="auto"/>
          <w:lang w:val="pt-PT" w:eastAsia="pt-PT" w:bidi="pt-PT"/>
        </w:rPr>
        <w:t>O pagamento será efetuado no prazo máximo de até 10 (dez) dias, contados do recebimento da Nota Fiscal/Fatura.</w:t>
      </w:r>
    </w:p>
    <w:p>
      <w:pPr>
        <w:pStyle w:val="Style2"/>
        <w:keepNext w:val="0"/>
        <w:keepLines w:val="0"/>
        <w:widowControl w:val="0"/>
        <w:numPr>
          <w:ilvl w:val="2"/>
          <w:numId w:val="1"/>
        </w:numPr>
        <w:shd w:val="clear" w:color="auto" w:fill="auto"/>
        <w:tabs>
          <w:tab w:pos="969" w:val="left"/>
        </w:tabs>
        <w:bidi w:val="0"/>
        <w:spacing w:before="0" w:after="0"/>
        <w:ind w:left="320" w:right="0" w:firstLine="0"/>
        <w:jc w:val="both"/>
      </w:pPr>
      <w:r>
        <w:rPr>
          <w:color w:val="000000"/>
          <w:spacing w:val="0"/>
          <w:w w:val="100"/>
          <w:position w:val="0"/>
          <w:shd w:val="clear" w:color="auto" w:fill="auto"/>
          <w:lang w:val="pt-BR" w:eastAsia="pt-BR" w:bidi="pt-BR"/>
        </w:rPr>
        <w:t xml:space="preserve">Considera-se </w:t>
      </w:r>
      <w:r>
        <w:rPr>
          <w:color w:val="000000"/>
          <w:spacing w:val="0"/>
          <w:w w:val="100"/>
          <w:position w:val="0"/>
          <w:shd w:val="clear" w:color="auto" w:fill="auto"/>
          <w:lang w:val="pt-PT" w:eastAsia="pt-PT" w:bidi="pt-PT"/>
        </w:rPr>
        <w:t>ocorrido o recebimento da nota fiscal ou fatura quando o órgão contratante atestar</w:t>
      </w:r>
    </w:p>
    <w:p>
      <w:pPr>
        <w:pStyle w:val="Style2"/>
        <w:keepNext w:val="0"/>
        <w:keepLines w:val="0"/>
        <w:widowControl w:val="0"/>
        <w:numPr>
          <w:ilvl w:val="0"/>
          <w:numId w:val="5"/>
        </w:numPr>
        <w:shd w:val="clear" w:color="auto" w:fill="auto"/>
        <w:tabs>
          <w:tab w:pos="969" w:val="left"/>
        </w:tabs>
        <w:bidi w:val="0"/>
        <w:spacing w:before="0" w:after="100"/>
        <w:ind w:left="320" w:right="0" w:firstLine="0"/>
        <w:jc w:val="both"/>
      </w:pPr>
      <w:r>
        <w:rPr>
          <w:color w:val="000000"/>
          <w:spacing w:val="0"/>
          <w:w w:val="100"/>
          <w:position w:val="0"/>
          <w:shd w:val="clear" w:color="auto" w:fill="auto"/>
          <w:lang w:val="pt-PT" w:eastAsia="pt-PT" w:bidi="pt-PT"/>
        </w:rPr>
        <w:t>Aemissão da Nota Fiscal/Fatura será precedida do recebimento definitivo do objeto da contratação, conforme disposto neste instrumento e/ou no Termo de Referência.</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Quando houver glosa parcial do objeto, o contratante deverá comunicar a empresa para que emita a nota fiscal ou fatura com o valor exato dimensionado.</w:t>
      </w:r>
    </w:p>
    <w:p>
      <w:pPr>
        <w:pStyle w:val="Style2"/>
        <w:keepNext w:val="0"/>
        <w:keepLines w:val="0"/>
        <w:widowControl w:val="0"/>
        <w:numPr>
          <w:ilvl w:val="0"/>
          <w:numId w:val="5"/>
        </w:numPr>
        <w:shd w:val="clear" w:color="auto" w:fill="auto"/>
        <w:tabs>
          <w:tab w:pos="934" w:val="left"/>
        </w:tabs>
        <w:bidi w:val="0"/>
        <w:spacing w:before="0" w:after="0" w:line="360" w:lineRule="auto"/>
        <w:ind w:left="320" w:right="0" w:firstLine="0"/>
        <w:jc w:val="both"/>
      </w:pPr>
      <w:r>
        <w:rPr>
          <w:color w:val="000000"/>
          <w:spacing w:val="0"/>
          <w:w w:val="100"/>
          <w:position w:val="0"/>
          <w:shd w:val="clear" w:color="auto" w:fill="auto"/>
          <w:lang w:val="pt-PT" w:eastAsia="pt-PT" w:bidi="pt-PT"/>
        </w:rPr>
        <w:t>O setor competente para proceder o pagamento deve verificar se a Nota Fiscal ou Fatura apresentada expressa os elementos necessários e essenciais do documento, tais como: a) o prazo de validade;</w:t>
      </w:r>
    </w:p>
    <w:p>
      <w:pPr>
        <w:pStyle w:val="Style2"/>
        <w:keepNext w:val="0"/>
        <w:keepLines w:val="0"/>
        <w:widowControl w:val="0"/>
        <w:numPr>
          <w:ilvl w:val="0"/>
          <w:numId w:val="7"/>
        </w:numPr>
        <w:shd w:val="clear" w:color="auto" w:fill="auto"/>
        <w:tabs>
          <w:tab w:pos="1519" w:val="left"/>
        </w:tabs>
        <w:bidi w:val="0"/>
        <w:spacing w:before="0" w:after="0" w:line="360" w:lineRule="auto"/>
        <w:ind w:left="1140" w:right="0" w:firstLine="20"/>
        <w:jc w:val="left"/>
      </w:pPr>
      <w:r>
        <w:rPr>
          <w:color w:val="000000"/>
          <w:spacing w:val="0"/>
          <w:w w:val="100"/>
          <w:position w:val="0"/>
          <w:shd w:val="clear" w:color="auto" w:fill="auto"/>
          <w:lang w:val="pt-PT" w:eastAsia="pt-PT" w:bidi="pt-PT"/>
        </w:rPr>
        <w:t>a data da emissão;</w:t>
      </w:r>
    </w:p>
    <w:p>
      <w:pPr>
        <w:pStyle w:val="Style2"/>
        <w:keepNext w:val="0"/>
        <w:keepLines w:val="0"/>
        <w:widowControl w:val="0"/>
        <w:numPr>
          <w:ilvl w:val="0"/>
          <w:numId w:val="7"/>
        </w:numPr>
        <w:shd w:val="clear" w:color="auto" w:fill="auto"/>
        <w:tabs>
          <w:tab w:pos="1519" w:val="left"/>
        </w:tabs>
        <w:bidi w:val="0"/>
        <w:spacing w:before="0" w:after="0"/>
        <w:ind w:left="1140" w:right="0" w:firstLine="20"/>
        <w:jc w:val="left"/>
      </w:pPr>
      <w:r>
        <w:rPr>
          <w:color w:val="000000"/>
          <w:spacing w:val="0"/>
          <w:w w:val="100"/>
          <w:position w:val="0"/>
          <w:shd w:val="clear" w:color="auto" w:fill="auto"/>
          <w:lang w:val="pt-PT" w:eastAsia="pt-PT" w:bidi="pt-PT"/>
        </w:rPr>
        <w:t>os dados do contrato e do órgão contratante;</w:t>
      </w:r>
    </w:p>
    <w:p>
      <w:pPr>
        <w:pStyle w:val="Style2"/>
        <w:keepNext w:val="0"/>
        <w:keepLines w:val="0"/>
        <w:widowControl w:val="0"/>
        <w:numPr>
          <w:ilvl w:val="0"/>
          <w:numId w:val="7"/>
        </w:numPr>
        <w:shd w:val="clear" w:color="auto" w:fill="auto"/>
        <w:tabs>
          <w:tab w:pos="1519" w:val="left"/>
        </w:tabs>
        <w:bidi w:val="0"/>
        <w:spacing w:before="0"/>
        <w:ind w:left="1140" w:right="0" w:firstLine="20"/>
        <w:jc w:val="left"/>
      </w:pPr>
      <w:r>
        <w:rPr>
          <w:color w:val="000000"/>
          <w:spacing w:val="0"/>
          <w:w w:val="100"/>
          <w:position w:val="0"/>
          <w:shd w:val="clear" w:color="auto" w:fill="auto"/>
          <w:lang w:val="pt-PT" w:eastAsia="pt-PT" w:bidi="pt-PT"/>
        </w:rPr>
        <w:t xml:space="preserve">o período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de execução do contrato;</w:t>
      </w:r>
    </w:p>
    <w:p>
      <w:pPr>
        <w:pStyle w:val="Style2"/>
        <w:keepNext w:val="0"/>
        <w:keepLines w:val="0"/>
        <w:widowControl w:val="0"/>
        <w:numPr>
          <w:ilvl w:val="0"/>
          <w:numId w:val="7"/>
        </w:numPr>
        <w:shd w:val="clear" w:color="auto" w:fill="auto"/>
        <w:tabs>
          <w:tab w:pos="1519" w:val="left"/>
        </w:tabs>
        <w:bidi w:val="0"/>
        <w:spacing w:before="0" w:after="0"/>
        <w:ind w:left="1140" w:right="0" w:firstLine="20"/>
        <w:jc w:val="left"/>
      </w:pPr>
      <w:r>
        <w:rPr>
          <w:color w:val="000000"/>
          <w:spacing w:val="0"/>
          <w:w w:val="100"/>
          <w:position w:val="0"/>
          <w:shd w:val="clear" w:color="auto" w:fill="auto"/>
          <w:lang w:val="pt-PT" w:eastAsia="pt-PT" w:bidi="pt-PT"/>
        </w:rPr>
        <w:t>o valor a pagar; e</w:t>
      </w:r>
    </w:p>
    <w:p>
      <w:pPr>
        <w:pStyle w:val="Style2"/>
        <w:keepNext w:val="0"/>
        <w:keepLines w:val="0"/>
        <w:widowControl w:val="0"/>
        <w:numPr>
          <w:ilvl w:val="0"/>
          <w:numId w:val="7"/>
        </w:numPr>
        <w:shd w:val="clear" w:color="auto" w:fill="auto"/>
        <w:tabs>
          <w:tab w:pos="1519" w:val="left"/>
        </w:tabs>
        <w:bidi w:val="0"/>
        <w:spacing w:before="0"/>
        <w:ind w:left="1140" w:right="0" w:firstLine="20"/>
        <w:jc w:val="left"/>
      </w:pPr>
      <w:r>
        <w:rPr>
          <w:color w:val="000000"/>
          <w:spacing w:val="0"/>
          <w:w w:val="100"/>
          <w:position w:val="0"/>
          <w:shd w:val="clear" w:color="auto" w:fill="auto"/>
          <w:lang w:val="pt-PT" w:eastAsia="pt-PT" w:bidi="pt-PT"/>
        </w:rPr>
        <w:t>eventual destaque do valor de retenções tributárias cabíveis.</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 xml:space="preserve">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w:t>
      </w:r>
      <w:r>
        <w:rPr>
          <w:color w:val="000000"/>
          <w:spacing w:val="0"/>
          <w:w w:val="100"/>
          <w:position w:val="0"/>
          <w:shd w:val="clear" w:color="auto" w:fill="auto"/>
          <w:lang w:val="pt-BR" w:eastAsia="pt-BR" w:bidi="pt-BR"/>
        </w:rPr>
        <w:t xml:space="preserve">ônus </w:t>
      </w:r>
      <w:r>
        <w:rPr>
          <w:color w:val="000000"/>
          <w:spacing w:val="0"/>
          <w:w w:val="100"/>
          <w:position w:val="0"/>
          <w:shd w:val="clear" w:color="auto" w:fill="auto"/>
          <w:lang w:val="pt-PT" w:eastAsia="pt-PT" w:bidi="pt-PT"/>
        </w:rPr>
        <w:t>para o contratante;</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 xml:space="preserve">A Nota Fiscal ou Fatura deverá ser obrigatoriamente acompanhada da comprovação da regularidade fiscal, constatada por meio de consulta </w:t>
      </w:r>
      <w:r>
        <w:rPr>
          <w:i/>
          <w:iCs/>
          <w:color w:val="000000"/>
          <w:spacing w:val="0"/>
          <w:w w:val="100"/>
          <w:position w:val="0"/>
          <w:shd w:val="clear" w:color="auto" w:fill="auto"/>
          <w:lang w:val="pt-BR" w:eastAsia="pt-BR" w:bidi="pt-BR"/>
        </w:rPr>
        <w:t>on-line</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 xml:space="preserve">ao SICAF ou, na impossibilidade de acesso ao referido Sistema, mediante consulta aos sítios </w:t>
      </w:r>
      <w:r>
        <w:rPr>
          <w:color w:val="000000"/>
          <w:spacing w:val="0"/>
          <w:w w:val="100"/>
          <w:position w:val="0"/>
          <w:shd w:val="clear" w:color="auto" w:fill="auto"/>
          <w:lang w:val="pt-BR" w:eastAsia="pt-BR" w:bidi="pt-BR"/>
        </w:rPr>
        <w:t xml:space="preserve">eletrônicos </w:t>
      </w:r>
      <w:r>
        <w:rPr>
          <w:color w:val="000000"/>
          <w:spacing w:val="0"/>
          <w:w w:val="100"/>
          <w:position w:val="0"/>
          <w:shd w:val="clear" w:color="auto" w:fill="auto"/>
          <w:lang w:val="pt-PT" w:eastAsia="pt-PT" w:bidi="pt-PT"/>
        </w:rPr>
        <w:t>oficiais ou à documentação mencionada no art. 68 da Lei n° 14.133/2021.</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 xml:space="preserve">Não havendo regularização ou sendo a defesa considerada improcedente, o contratante deverá comunicar aos órgãos responsáveis pela fiscalização da regularidade fiscal quanto à </w:t>
      </w:r>
      <w:r>
        <w:rPr>
          <w:color w:val="000000"/>
          <w:spacing w:val="0"/>
          <w:w w:val="100"/>
          <w:position w:val="0"/>
          <w:shd w:val="clear" w:color="auto" w:fill="auto"/>
          <w:lang w:val="pt-BR" w:eastAsia="pt-BR" w:bidi="pt-BR"/>
        </w:rPr>
        <w:t xml:space="preserve">inadimplência </w:t>
      </w:r>
      <w:r>
        <w:rPr>
          <w:color w:val="000000"/>
          <w:spacing w:val="0"/>
          <w:w w:val="100"/>
          <w:position w:val="0"/>
          <w:shd w:val="clear" w:color="auto" w:fill="auto"/>
          <w:lang w:val="pt-PT" w:eastAsia="pt-PT" w:bidi="pt-PT"/>
        </w:rPr>
        <w:t>do contratado, bem como quanto à existência de pagamento a ser efetuado, para que sejam acionados os meios pertinentes e necessários para garantir o recebimento de seus créditos.</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Persistindo a irregularidade, o contratante deverá adotar as medidas necessárias à rescisão contratual nos autos do processo administrativo correspondente, assegurada ao contratado a ampla defesa.</w:t>
      </w:r>
    </w:p>
    <w:p>
      <w:pPr>
        <w:pStyle w:val="Style2"/>
        <w:keepNext w:val="0"/>
        <w:keepLines w:val="0"/>
        <w:widowControl w:val="0"/>
        <w:numPr>
          <w:ilvl w:val="0"/>
          <w:numId w:val="5"/>
        </w:numPr>
        <w:shd w:val="clear" w:color="auto" w:fill="auto"/>
        <w:tabs>
          <w:tab w:pos="1044" w:val="left"/>
        </w:tabs>
        <w:bidi w:val="0"/>
        <w:spacing w:before="0" w:line="276" w:lineRule="auto"/>
        <w:ind w:left="320" w:right="0" w:firstLine="0"/>
        <w:jc w:val="both"/>
      </w:pPr>
      <w:r>
        <w:rPr>
          <w:color w:val="000000"/>
          <w:spacing w:val="0"/>
          <w:w w:val="100"/>
          <w:position w:val="0"/>
          <w:shd w:val="clear" w:color="auto" w:fill="auto"/>
          <w:lang w:val="pt-PT" w:eastAsia="pt-PT" w:bidi="pt-PT"/>
        </w:rPr>
        <w:t>Havendo a efetiva execução do objeto, os pagamentos serão realizados normalmente, até que se decida pela rescisão do contrato, caso o contratado não regularize sua situação junto ao SICAF.</w:t>
      </w:r>
    </w:p>
    <w:p>
      <w:pPr>
        <w:pStyle w:val="Style2"/>
        <w:keepNext w:val="0"/>
        <w:keepLines w:val="0"/>
        <w:widowControl w:val="0"/>
        <w:numPr>
          <w:ilvl w:val="0"/>
          <w:numId w:val="5"/>
        </w:numPr>
        <w:shd w:val="clear" w:color="auto" w:fill="auto"/>
        <w:tabs>
          <w:tab w:pos="1044" w:val="left"/>
        </w:tabs>
        <w:bidi w:val="0"/>
        <w:spacing w:before="0"/>
        <w:ind w:left="320" w:right="0" w:firstLine="0"/>
        <w:jc w:val="both"/>
      </w:pPr>
      <w:r>
        <w:rPr>
          <w:color w:val="000000"/>
          <w:spacing w:val="0"/>
          <w:w w:val="100"/>
          <w:position w:val="0"/>
          <w:shd w:val="clear" w:color="auto" w:fill="auto"/>
          <w:lang w:val="pt-PT" w:eastAsia="pt-PT" w:bidi="pt-PT"/>
        </w:rPr>
        <w:t>Quando do pagamento, será efetuada a retenção tributária prevista na legislação aplicável.</w:t>
      </w:r>
    </w:p>
    <w:p>
      <w:pPr>
        <w:pStyle w:val="Style2"/>
        <w:keepNext w:val="0"/>
        <w:keepLines w:val="0"/>
        <w:widowControl w:val="0"/>
        <w:numPr>
          <w:ilvl w:val="0"/>
          <w:numId w:val="9"/>
        </w:numPr>
        <w:shd w:val="clear" w:color="auto" w:fill="auto"/>
        <w:tabs>
          <w:tab w:pos="1197" w:val="left"/>
        </w:tabs>
        <w:bidi w:val="0"/>
        <w:spacing w:before="0" w:after="100" w:line="290" w:lineRule="auto"/>
        <w:ind w:left="320" w:right="0" w:firstLine="0"/>
        <w:jc w:val="both"/>
      </w:pPr>
      <w:r>
        <w:rPr>
          <w:color w:val="000000"/>
          <w:spacing w:val="0"/>
          <w:w w:val="100"/>
          <w:position w:val="0"/>
          <w:shd w:val="clear" w:color="auto" w:fill="auto"/>
          <w:lang w:val="pt-PT" w:eastAsia="pt-PT" w:bidi="pt-PT"/>
        </w:rPr>
        <w:t>Independentemente do percentual de tributo inserido na planilha, no pagamento serão retidos na fonte os percentuais estabelecidos na legislação vigente.</w:t>
      </w:r>
    </w:p>
    <w:p>
      <w:pPr>
        <w:pStyle w:val="Style2"/>
        <w:keepNext w:val="0"/>
        <w:keepLines w:val="0"/>
        <w:widowControl w:val="0"/>
        <w:numPr>
          <w:ilvl w:val="0"/>
          <w:numId w:val="5"/>
        </w:numPr>
        <w:shd w:val="clear" w:color="auto" w:fill="auto"/>
        <w:tabs>
          <w:tab w:pos="1044" w:val="left"/>
        </w:tabs>
        <w:bidi w:val="0"/>
        <w:spacing w:before="0" w:line="286" w:lineRule="auto"/>
        <w:ind w:left="320" w:right="0" w:firstLine="0"/>
        <w:jc w:val="both"/>
      </w:pPr>
      <w:r>
        <w:rPr>
          <w:color w:val="000000"/>
          <w:spacing w:val="0"/>
          <w:w w:val="100"/>
          <w:position w:val="0"/>
          <w:shd w:val="clear" w:color="auto" w:fill="auto"/>
          <w:lang w:val="pt-PT" w:eastAsia="pt-PT" w:bidi="pt-PT"/>
        </w:rPr>
        <w:t xml:space="preserve">O contratado </w:t>
      </w:r>
      <w:r>
        <w:rPr>
          <w:color w:val="000000"/>
          <w:spacing w:val="0"/>
          <w:w w:val="100"/>
          <w:position w:val="0"/>
          <w:shd w:val="clear" w:color="auto" w:fill="auto"/>
          <w:lang w:val="pt-BR" w:eastAsia="pt-BR" w:bidi="pt-BR"/>
        </w:rPr>
        <w:t xml:space="preserve">regularmente </w:t>
      </w:r>
      <w:r>
        <w:rPr>
          <w:color w:val="000000"/>
          <w:spacing w:val="0"/>
          <w:w w:val="100"/>
          <w:position w:val="0"/>
          <w:shd w:val="clear" w:color="auto" w:fill="auto"/>
          <w:lang w:val="pt-PT" w:eastAsia="pt-PT" w:bidi="pt-PT"/>
        </w:rPr>
        <w:t>optante pelo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Style7"/>
        <w:keepNext/>
        <w:keepLines/>
        <w:widowControl w:val="0"/>
        <w:numPr>
          <w:ilvl w:val="0"/>
          <w:numId w:val="1"/>
        </w:numPr>
        <w:shd w:val="clear" w:color="auto" w:fill="auto"/>
        <w:tabs>
          <w:tab w:pos="314" w:val="left"/>
        </w:tabs>
        <w:bidi w:val="0"/>
        <w:spacing w:before="0" w:after="120"/>
        <w:ind w:left="0" w:right="0" w:firstLine="0"/>
        <w:jc w:val="left"/>
      </w:pPr>
      <w:bookmarkStart w:id="7" w:name="bookmark7"/>
      <w:r>
        <w:rPr>
          <w:color w:val="000000"/>
          <w:spacing w:val="0"/>
          <w:w w:val="100"/>
          <w:position w:val="0"/>
          <w:shd w:val="clear" w:color="auto" w:fill="auto"/>
          <w:lang w:val="pt-PT" w:eastAsia="pt-PT" w:bidi="pt-PT"/>
        </w:rPr>
        <w:t>CLÁUSULA SEXTA - REAJUSTE (art. 92, V)</w:t>
      </w:r>
      <w:bookmarkEnd w:id="7"/>
    </w:p>
    <w:p>
      <w:pPr>
        <w:pStyle w:val="Style2"/>
        <w:keepNext w:val="0"/>
        <w:keepLines w:val="0"/>
        <w:widowControl w:val="0"/>
        <w:numPr>
          <w:ilvl w:val="1"/>
          <w:numId w:val="1"/>
        </w:numPr>
        <w:shd w:val="clear" w:color="auto" w:fill="auto"/>
        <w:tabs>
          <w:tab w:pos="923" w:val="left"/>
        </w:tabs>
        <w:bidi w:val="0"/>
        <w:spacing w:before="0"/>
        <w:ind w:left="460" w:right="0" w:firstLine="0"/>
        <w:jc w:val="both"/>
      </w:pPr>
      <w:r>
        <w:rPr>
          <w:color w:val="000000"/>
          <w:spacing w:val="0"/>
          <w:w w:val="100"/>
          <w:position w:val="0"/>
          <w:shd w:val="clear" w:color="auto" w:fill="auto"/>
          <w:lang w:val="pt-PT" w:eastAsia="pt-PT" w:bidi="pt-PT"/>
        </w:rPr>
        <w:t xml:space="preserve">Os preços inicialmente contratados são fixos e irreajustáveis no prazo de um ano contado da data do orçamento estimado, em </w:t>
      </w:r>
      <w:r>
        <w:rPr>
          <w:i/>
          <w:iCs/>
          <w:color w:val="000000"/>
          <w:spacing w:val="0"/>
          <w:w w:val="100"/>
          <w:position w:val="0"/>
          <w:shd w:val="clear" w:color="auto" w:fill="auto"/>
          <w:lang w:val="pt-PT" w:eastAsia="pt-PT" w:bidi="pt-PT"/>
        </w:rPr>
        <w:t>24/02/2026.</w:t>
      </w:r>
    </w:p>
    <w:p>
      <w:pPr>
        <w:pStyle w:val="Style2"/>
        <w:keepNext w:val="0"/>
        <w:keepLines w:val="0"/>
        <w:widowControl w:val="0"/>
        <w:numPr>
          <w:ilvl w:val="1"/>
          <w:numId w:val="1"/>
        </w:numPr>
        <w:shd w:val="clear" w:color="auto" w:fill="auto"/>
        <w:tabs>
          <w:tab w:pos="923" w:val="left"/>
        </w:tabs>
        <w:bidi w:val="0"/>
        <w:spacing w:before="0"/>
        <w:ind w:left="460" w:right="0" w:firstLine="0"/>
        <w:jc w:val="both"/>
      </w:pPr>
      <w:r>
        <w:rPr>
          <w:color w:val="000000"/>
          <w:spacing w:val="0"/>
          <w:w w:val="100"/>
          <w:position w:val="0"/>
          <w:shd w:val="clear" w:color="auto" w:fill="auto"/>
          <w:lang w:val="pt-PT" w:eastAsia="pt-PT" w:bidi="pt-PT"/>
        </w:rPr>
        <w:t>Em contratos com vigência inferior a 12 (doze) meses, não serão aplicados reajustes automáticos durante a vigência contratual. Caso haja prorrogação que ultrapasse 12 meses, os reajustes subsequentes obedecerão a interregno mínimo de 12 (doze) meses contado a partir dos efeitos financeiros do último reajuste.</w:t>
      </w:r>
    </w:p>
    <w:p>
      <w:pPr>
        <w:pStyle w:val="Style2"/>
        <w:keepNext w:val="0"/>
        <w:keepLines w:val="0"/>
        <w:widowControl w:val="0"/>
        <w:numPr>
          <w:ilvl w:val="1"/>
          <w:numId w:val="1"/>
        </w:numPr>
        <w:shd w:val="clear" w:color="auto" w:fill="auto"/>
        <w:tabs>
          <w:tab w:pos="923" w:val="left"/>
        </w:tabs>
        <w:bidi w:val="0"/>
        <w:spacing w:before="0" w:line="276" w:lineRule="auto"/>
        <w:ind w:left="460" w:right="0" w:firstLine="0"/>
        <w:jc w:val="both"/>
      </w:pPr>
      <w:r>
        <w:rPr>
          <w:color w:val="000000"/>
          <w:spacing w:val="0"/>
          <w:w w:val="100"/>
          <w:position w:val="0"/>
          <w:shd w:val="clear" w:color="auto" w:fill="auto"/>
          <w:lang w:val="pt-PT" w:eastAsia="pt-PT" w:bidi="pt-PT"/>
        </w:rPr>
        <w:t>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Style2"/>
        <w:keepNext w:val="0"/>
        <w:keepLines w:val="0"/>
        <w:widowControl w:val="0"/>
        <w:numPr>
          <w:ilvl w:val="1"/>
          <w:numId w:val="1"/>
        </w:numPr>
        <w:shd w:val="clear" w:color="auto" w:fill="auto"/>
        <w:tabs>
          <w:tab w:pos="923" w:val="left"/>
        </w:tabs>
        <w:bidi w:val="0"/>
        <w:spacing w:before="0" w:line="290" w:lineRule="auto"/>
        <w:ind w:left="460" w:right="0" w:firstLine="0"/>
        <w:jc w:val="both"/>
      </w:pPr>
      <w:r>
        <w:rPr>
          <w:color w:val="000000"/>
          <w:spacing w:val="0"/>
          <w:w w:val="100"/>
          <w:position w:val="0"/>
          <w:shd w:val="clear" w:color="auto" w:fill="auto"/>
          <w:lang w:val="pt-PT" w:eastAsia="pt-PT" w:bidi="pt-PT"/>
        </w:rPr>
        <w:t>Nas aferições finais, o(s) índice(s) utilizado(s) para reajuste será(ão), obrigatoriamente, o(s) definitivo(s).</w:t>
      </w:r>
    </w:p>
    <w:p>
      <w:pPr>
        <w:pStyle w:val="Style2"/>
        <w:keepNext w:val="0"/>
        <w:keepLines w:val="0"/>
        <w:widowControl w:val="0"/>
        <w:numPr>
          <w:ilvl w:val="1"/>
          <w:numId w:val="1"/>
        </w:numPr>
        <w:shd w:val="clear" w:color="auto" w:fill="auto"/>
        <w:tabs>
          <w:tab w:pos="923" w:val="left"/>
        </w:tabs>
        <w:bidi w:val="0"/>
        <w:spacing w:before="0" w:line="276" w:lineRule="auto"/>
        <w:ind w:left="460" w:right="0" w:firstLine="0"/>
        <w:jc w:val="both"/>
      </w:pPr>
      <w:r>
        <w:rPr>
          <w:color w:val="000000"/>
          <w:spacing w:val="0"/>
          <w:w w:val="100"/>
          <w:position w:val="0"/>
          <w:shd w:val="clear" w:color="auto" w:fill="auto"/>
          <w:lang w:val="pt-PT" w:eastAsia="pt-PT" w:bidi="pt-PT"/>
        </w:rPr>
        <w:t xml:space="preserve">Caso o(s) índice(s) estabelecido(s) para reajustamento venha(m) a ser extinto(s) ou de qualquer forma não possa(m)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ser utilizado(s), será(ão) adotado(s), em substituição, o(s) que vier(em) a ser determinado(s) pela legislação então em vigor.</w:t>
      </w:r>
    </w:p>
    <w:p>
      <w:pPr>
        <w:pStyle w:val="Style2"/>
        <w:keepNext w:val="0"/>
        <w:keepLines w:val="0"/>
        <w:widowControl w:val="0"/>
        <w:numPr>
          <w:ilvl w:val="1"/>
          <w:numId w:val="1"/>
        </w:numPr>
        <w:shd w:val="clear" w:color="auto" w:fill="auto"/>
        <w:tabs>
          <w:tab w:pos="923" w:val="left"/>
        </w:tabs>
        <w:bidi w:val="0"/>
        <w:spacing w:before="0"/>
        <w:ind w:left="460" w:right="0" w:firstLine="0"/>
        <w:jc w:val="both"/>
      </w:pPr>
      <w:r>
        <w:rPr>
          <w:color w:val="000000"/>
          <w:spacing w:val="0"/>
          <w:w w:val="100"/>
          <w:position w:val="0"/>
          <w:shd w:val="clear" w:color="auto" w:fill="auto"/>
          <w:lang w:val="pt-PT" w:eastAsia="pt-PT" w:bidi="pt-PT"/>
        </w:rPr>
        <w:t>Na ausência de previsão legal quanto ao índice substituto, as partes elegerão novo índice oficial, para reajustamento do preço do valor remanescente, por meio de termo aditivo.</w:t>
      </w:r>
    </w:p>
    <w:p>
      <w:pPr>
        <w:pStyle w:val="Style2"/>
        <w:keepNext w:val="0"/>
        <w:keepLines w:val="0"/>
        <w:widowControl w:val="0"/>
        <w:numPr>
          <w:ilvl w:val="1"/>
          <w:numId w:val="1"/>
        </w:numPr>
        <w:shd w:val="clear" w:color="auto" w:fill="auto"/>
        <w:tabs>
          <w:tab w:pos="923" w:val="left"/>
        </w:tabs>
        <w:bidi w:val="0"/>
        <w:spacing w:before="0" w:after="240"/>
        <w:ind w:left="460" w:right="0" w:firstLine="0"/>
        <w:jc w:val="both"/>
      </w:pPr>
      <w:r>
        <w:rPr>
          <w:color w:val="000000"/>
          <w:spacing w:val="0"/>
          <w:w w:val="100"/>
          <w:position w:val="0"/>
          <w:shd w:val="clear" w:color="auto" w:fill="auto"/>
          <w:lang w:val="pt-PT" w:eastAsia="pt-PT" w:bidi="pt-PT"/>
        </w:rPr>
        <w:t>O reajuste será realizado por apostilamento.</w:t>
      </w:r>
    </w:p>
    <w:p>
      <w:pPr>
        <w:pStyle w:val="Style7"/>
        <w:keepNext/>
        <w:keepLines/>
        <w:widowControl w:val="0"/>
        <w:numPr>
          <w:ilvl w:val="0"/>
          <w:numId w:val="1"/>
        </w:numPr>
        <w:shd w:val="clear" w:color="auto" w:fill="auto"/>
        <w:tabs>
          <w:tab w:pos="314" w:val="left"/>
        </w:tabs>
        <w:bidi w:val="0"/>
        <w:spacing w:before="0" w:after="120"/>
        <w:ind w:left="0" w:right="0" w:firstLine="0"/>
        <w:jc w:val="left"/>
      </w:pPr>
      <w:bookmarkStart w:id="8" w:name="bookmark8"/>
      <w:r>
        <w:rPr>
          <w:color w:val="000000"/>
          <w:spacing w:val="0"/>
          <w:w w:val="100"/>
          <w:position w:val="0"/>
          <w:shd w:val="clear" w:color="auto" w:fill="auto"/>
          <w:lang w:val="pt-PT" w:eastAsia="pt-PT" w:bidi="pt-PT"/>
        </w:rPr>
        <w:t>CLÁUSULA SÉTIMA - OBRIGAÇÕES DO CONTRATANTE (art. 92, X, XI e XIV)</w:t>
      </w:r>
      <w:bookmarkEnd w:id="8"/>
    </w:p>
    <w:p>
      <w:pPr>
        <w:pStyle w:val="Style2"/>
        <w:keepNext w:val="0"/>
        <w:keepLines w:val="0"/>
        <w:widowControl w:val="0"/>
        <w:numPr>
          <w:ilvl w:val="1"/>
          <w:numId w:val="1"/>
        </w:numPr>
        <w:shd w:val="clear" w:color="auto" w:fill="auto"/>
        <w:tabs>
          <w:tab w:pos="918" w:val="left"/>
        </w:tabs>
        <w:bidi w:val="0"/>
        <w:spacing w:before="0"/>
        <w:ind w:left="460" w:right="0" w:firstLine="0"/>
        <w:jc w:val="both"/>
      </w:pPr>
      <w:r>
        <w:rPr>
          <w:color w:val="000000"/>
          <w:spacing w:val="0"/>
          <w:w w:val="100"/>
          <w:position w:val="0"/>
          <w:shd w:val="clear" w:color="auto" w:fill="auto"/>
          <w:lang w:val="pt-PT" w:eastAsia="pt-PT" w:bidi="pt-PT"/>
        </w:rPr>
        <w:t>São obrigações do Contratante:</w:t>
      </w:r>
    </w:p>
    <w:p>
      <w:pPr>
        <w:pStyle w:val="Style2"/>
        <w:keepNext w:val="0"/>
        <w:keepLines w:val="0"/>
        <w:widowControl w:val="0"/>
        <w:numPr>
          <w:ilvl w:val="2"/>
          <w:numId w:val="1"/>
        </w:numPr>
        <w:shd w:val="clear" w:color="auto" w:fill="auto"/>
        <w:tabs>
          <w:tab w:pos="1790" w:val="left"/>
        </w:tabs>
        <w:bidi w:val="0"/>
        <w:spacing w:before="0"/>
        <w:ind w:left="1160" w:right="0" w:firstLine="0"/>
        <w:jc w:val="both"/>
      </w:pPr>
      <w:r>
        <w:rPr>
          <w:color w:val="000000"/>
          <w:spacing w:val="0"/>
          <w:w w:val="100"/>
          <w:position w:val="0"/>
          <w:shd w:val="clear" w:color="auto" w:fill="auto"/>
          <w:lang w:val="pt-PT" w:eastAsia="pt-PT" w:bidi="pt-PT"/>
        </w:rPr>
        <w:t>Exigir o cumprimento de todas as obrigações assumidas pelo Contratado, de acordo com o contrato e seus anexos;</w:t>
      </w:r>
    </w:p>
    <w:p>
      <w:pPr>
        <w:pStyle w:val="Style2"/>
        <w:keepNext w:val="0"/>
        <w:keepLines w:val="0"/>
        <w:widowControl w:val="0"/>
        <w:numPr>
          <w:ilvl w:val="2"/>
          <w:numId w:val="1"/>
        </w:numPr>
        <w:shd w:val="clear" w:color="auto" w:fill="auto"/>
        <w:tabs>
          <w:tab w:pos="1790" w:val="left"/>
        </w:tabs>
        <w:bidi w:val="0"/>
        <w:spacing w:before="0"/>
        <w:ind w:left="1160" w:right="0" w:firstLine="0"/>
        <w:jc w:val="both"/>
      </w:pPr>
      <w:r>
        <w:rPr>
          <w:color w:val="000000"/>
          <w:spacing w:val="0"/>
          <w:w w:val="100"/>
          <w:position w:val="0"/>
          <w:shd w:val="clear" w:color="auto" w:fill="auto"/>
          <w:lang w:val="pt-PT" w:eastAsia="pt-PT" w:bidi="pt-PT"/>
        </w:rPr>
        <w:t>Receber o objeto no prazo e condições estabelecidas no Termo de Referência;</w:t>
      </w:r>
    </w:p>
    <w:p>
      <w:pPr>
        <w:pStyle w:val="Style2"/>
        <w:keepNext w:val="0"/>
        <w:keepLines w:val="0"/>
        <w:widowControl w:val="0"/>
        <w:numPr>
          <w:ilvl w:val="2"/>
          <w:numId w:val="1"/>
        </w:numPr>
        <w:shd w:val="clear" w:color="auto" w:fill="auto"/>
        <w:tabs>
          <w:tab w:pos="1790" w:val="left"/>
        </w:tabs>
        <w:bidi w:val="0"/>
        <w:spacing w:before="0" w:line="286" w:lineRule="auto"/>
        <w:ind w:left="1160" w:right="0" w:firstLine="0"/>
        <w:jc w:val="both"/>
      </w:pPr>
      <w:r>
        <w:rPr>
          <w:color w:val="000000"/>
          <w:spacing w:val="0"/>
          <w:w w:val="100"/>
          <w:position w:val="0"/>
          <w:shd w:val="clear" w:color="auto" w:fill="auto"/>
          <w:lang w:val="pt-PT" w:eastAsia="pt-PT" w:bidi="pt-PT"/>
        </w:rPr>
        <w:t xml:space="preserve">Notificar o Contratado, por escrito, sobre vícios, defeitos ou incorreções verificadas no objeto fornecido, para que seja por ele substituído, reparado ou corrigido, no total ou em parte,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suas expensas;</w:t>
      </w:r>
    </w:p>
    <w:p>
      <w:pPr>
        <w:pStyle w:val="Style2"/>
        <w:keepNext w:val="0"/>
        <w:keepLines w:val="0"/>
        <w:widowControl w:val="0"/>
        <w:numPr>
          <w:ilvl w:val="2"/>
          <w:numId w:val="1"/>
        </w:numPr>
        <w:shd w:val="clear" w:color="auto" w:fill="auto"/>
        <w:tabs>
          <w:tab w:pos="1790" w:val="left"/>
        </w:tabs>
        <w:bidi w:val="0"/>
        <w:spacing w:before="0" w:line="290" w:lineRule="auto"/>
        <w:ind w:left="1160" w:right="0" w:firstLine="0"/>
        <w:jc w:val="both"/>
      </w:pPr>
      <w:r>
        <w:rPr>
          <w:color w:val="000000"/>
          <w:spacing w:val="0"/>
          <w:w w:val="100"/>
          <w:position w:val="0"/>
          <w:shd w:val="clear" w:color="auto" w:fill="auto"/>
          <w:lang w:val="pt-PT" w:eastAsia="pt-PT" w:bidi="pt-PT"/>
        </w:rPr>
        <w:t>Acompanhar e fiscalizar a execução do contrato e o cumprimento das obrigações pelo Contratado;</w:t>
      </w:r>
    </w:p>
    <w:p>
      <w:pPr>
        <w:pStyle w:val="Style2"/>
        <w:keepNext w:val="0"/>
        <w:keepLines w:val="0"/>
        <w:widowControl w:val="0"/>
        <w:numPr>
          <w:ilvl w:val="2"/>
          <w:numId w:val="1"/>
        </w:numPr>
        <w:shd w:val="clear" w:color="auto" w:fill="auto"/>
        <w:tabs>
          <w:tab w:pos="1790" w:val="left"/>
        </w:tabs>
        <w:bidi w:val="0"/>
        <w:spacing w:before="0" w:line="288" w:lineRule="auto"/>
        <w:ind w:left="1160" w:right="0" w:firstLine="0"/>
        <w:jc w:val="both"/>
      </w:pPr>
      <w:r>
        <w:rPr>
          <w:color w:val="000000"/>
          <w:spacing w:val="0"/>
          <w:w w:val="100"/>
          <w:position w:val="0"/>
          <w:shd w:val="clear" w:color="auto" w:fill="auto"/>
          <w:lang w:val="pt-PT" w:eastAsia="pt-PT" w:bidi="pt-PT"/>
        </w:rPr>
        <w:t>Efetuar o pagamento ao Contratado do valor correspondente ao fornecimento do objeto, no prazo, forma e condições estabelecidos no presente Contrato;</w:t>
      </w:r>
    </w:p>
    <w:p>
      <w:pPr>
        <w:pStyle w:val="Style2"/>
        <w:keepNext w:val="0"/>
        <w:keepLines w:val="0"/>
        <w:widowControl w:val="0"/>
        <w:numPr>
          <w:ilvl w:val="2"/>
          <w:numId w:val="1"/>
        </w:numPr>
        <w:shd w:val="clear" w:color="auto" w:fill="auto"/>
        <w:tabs>
          <w:tab w:pos="1790" w:val="left"/>
        </w:tabs>
        <w:bidi w:val="0"/>
        <w:spacing w:before="0"/>
        <w:ind w:left="1160" w:right="0" w:firstLine="0"/>
        <w:jc w:val="both"/>
      </w:pPr>
      <w:r>
        <w:rPr>
          <w:color w:val="000000"/>
          <w:spacing w:val="0"/>
          <w:w w:val="100"/>
          <w:position w:val="0"/>
          <w:shd w:val="clear" w:color="auto" w:fill="auto"/>
          <w:lang w:val="pt-PT" w:eastAsia="pt-PT" w:bidi="pt-PT"/>
        </w:rPr>
        <w:t>Aplicar ao Contratado sanções motivadas pela inexecução total ou parcial do Contrato;</w:t>
      </w:r>
    </w:p>
    <w:p>
      <w:pPr>
        <w:pStyle w:val="Style2"/>
        <w:keepNext w:val="0"/>
        <w:keepLines w:val="0"/>
        <w:widowControl w:val="0"/>
        <w:numPr>
          <w:ilvl w:val="2"/>
          <w:numId w:val="1"/>
        </w:numPr>
        <w:shd w:val="clear" w:color="auto" w:fill="auto"/>
        <w:tabs>
          <w:tab w:pos="1790" w:val="left"/>
        </w:tabs>
        <w:bidi w:val="0"/>
        <w:spacing w:before="0"/>
        <w:ind w:left="1160" w:right="0" w:firstLine="0"/>
        <w:jc w:val="both"/>
      </w:pPr>
      <w:r>
        <w:rPr>
          <w:color w:val="000000"/>
          <w:spacing w:val="0"/>
          <w:w w:val="100"/>
          <w:position w:val="0"/>
          <w:shd w:val="clear" w:color="auto" w:fill="auto"/>
          <w:lang w:val="pt-PT" w:eastAsia="pt-PT" w:bidi="pt-PT"/>
        </w:rPr>
        <w:t>Cientificar o órgão de representação judicial da Advocacia-Geral da União para adoção das medidas cabíveis quando do descumprimento de obrigações pelo Contratado;</w:t>
      </w:r>
    </w:p>
    <w:p>
      <w:pPr>
        <w:pStyle w:val="Style2"/>
        <w:keepNext w:val="0"/>
        <w:keepLines w:val="0"/>
        <w:widowControl w:val="0"/>
        <w:numPr>
          <w:ilvl w:val="2"/>
          <w:numId w:val="1"/>
        </w:numPr>
        <w:shd w:val="clear" w:color="auto" w:fill="auto"/>
        <w:tabs>
          <w:tab w:pos="1790" w:val="left"/>
        </w:tabs>
        <w:bidi w:val="0"/>
        <w:spacing w:before="0" w:after="0"/>
        <w:ind w:left="1160" w:right="0" w:firstLine="0"/>
        <w:jc w:val="both"/>
      </w:pPr>
      <w:r>
        <w:rPr>
          <w:color w:val="000000"/>
          <w:spacing w:val="0"/>
          <w:w w:val="100"/>
          <w:position w:val="0"/>
          <w:shd w:val="clear" w:color="auto" w:fill="auto"/>
          <w:lang w:val="pt-BR" w:eastAsia="pt-BR" w:bidi="pt-BR"/>
        </w:rPr>
        <w:t xml:space="preserve">Explicitamente </w:t>
      </w:r>
      <w:r>
        <w:rPr>
          <w:color w:val="000000"/>
          <w:spacing w:val="0"/>
          <w:w w:val="100"/>
          <w:position w:val="0"/>
          <w:shd w:val="clear" w:color="auto" w:fill="auto"/>
          <w:lang w:val="pt-PT" w:eastAsia="pt-PT" w:bidi="pt-PT"/>
        </w:rPr>
        <w:t>emitir decisão sobre todas as solicitações e reclamações relacionadas à execução do presente Contrato, ressalvados os requerimentos manifestamente impertinentes, meramente protelatórios ou de nenhum interesse para a boa execução do ajuste.</w:t>
      </w:r>
    </w:p>
    <w:p>
      <w:pPr>
        <w:pStyle w:val="Style2"/>
        <w:keepNext w:val="0"/>
        <w:keepLines w:val="0"/>
        <w:widowControl w:val="0"/>
        <w:numPr>
          <w:ilvl w:val="3"/>
          <w:numId w:val="1"/>
        </w:numPr>
        <w:shd w:val="clear" w:color="auto" w:fill="auto"/>
        <w:tabs>
          <w:tab w:pos="2033" w:val="left"/>
        </w:tabs>
        <w:bidi w:val="0"/>
        <w:spacing w:before="0"/>
        <w:ind w:left="1240" w:right="0" w:firstLine="0"/>
        <w:jc w:val="both"/>
      </w:pPr>
      <w:r>
        <w:rPr>
          <w:color w:val="000000"/>
          <w:spacing w:val="0"/>
          <w:w w:val="100"/>
          <w:position w:val="0"/>
          <w:shd w:val="clear" w:color="auto" w:fill="auto"/>
          <w:lang w:val="pt-PT" w:eastAsia="pt-PT" w:bidi="pt-PT"/>
        </w:rPr>
        <w:t xml:space="preserve">Concluída a instrução do requerimento, a Administração terá o prazo de 5 </w:t>
      </w:r>
      <w:r>
        <w:rPr>
          <w:i/>
          <w:iCs/>
          <w:color w:val="000000"/>
          <w:spacing w:val="0"/>
          <w:w w:val="100"/>
          <w:position w:val="0"/>
          <w:shd w:val="clear" w:color="auto" w:fill="auto"/>
          <w:lang w:val="pt-PT" w:eastAsia="pt-PT" w:bidi="pt-PT"/>
        </w:rPr>
        <w:t xml:space="preserve">(cinco) dias </w:t>
      </w:r>
      <w:r>
        <w:rPr>
          <w:color w:val="000000"/>
          <w:spacing w:val="0"/>
          <w:w w:val="100"/>
          <w:position w:val="0"/>
          <w:shd w:val="clear" w:color="auto" w:fill="auto"/>
          <w:lang w:val="pt-PT" w:eastAsia="pt-PT" w:bidi="pt-PT"/>
        </w:rPr>
        <w:t>para decidir, admitida a prorrogação motivada por igual período.</w:t>
      </w:r>
    </w:p>
    <w:p>
      <w:pPr>
        <w:pStyle w:val="Style2"/>
        <w:keepNext w:val="0"/>
        <w:keepLines w:val="0"/>
        <w:widowControl w:val="0"/>
        <w:numPr>
          <w:ilvl w:val="1"/>
          <w:numId w:val="1"/>
        </w:numPr>
        <w:shd w:val="clear" w:color="auto" w:fill="auto"/>
        <w:tabs>
          <w:tab w:pos="901" w:val="left"/>
        </w:tabs>
        <w:bidi w:val="0"/>
        <w:spacing w:before="0" w:after="240"/>
        <w:ind w:left="460" w:right="0" w:firstLine="0"/>
        <w:jc w:val="both"/>
      </w:pPr>
      <w:r>
        <w:rPr>
          <w:color w:val="000000"/>
          <w:spacing w:val="0"/>
          <w:w w:val="100"/>
          <w:position w:val="0"/>
          <w:shd w:val="clear" w:color="auto" w:fill="auto"/>
          <w:lang w:val="pt-PT" w:eastAsia="pt-PT" w:bidi="pt-PT"/>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Style7"/>
        <w:keepNext/>
        <w:keepLines/>
        <w:widowControl w:val="0"/>
        <w:numPr>
          <w:ilvl w:val="0"/>
          <w:numId w:val="1"/>
        </w:numPr>
        <w:shd w:val="clear" w:color="auto" w:fill="auto"/>
        <w:tabs>
          <w:tab w:pos="298" w:val="left"/>
        </w:tabs>
        <w:bidi w:val="0"/>
        <w:spacing w:before="0" w:after="240"/>
        <w:ind w:left="0" w:right="0" w:firstLine="0"/>
        <w:jc w:val="left"/>
      </w:pPr>
      <w:bookmarkStart w:id="9" w:name="bookmark9"/>
      <w:r>
        <w:rPr>
          <w:color w:val="000000"/>
          <w:spacing w:val="0"/>
          <w:w w:val="100"/>
          <w:position w:val="0"/>
          <w:shd w:val="clear" w:color="auto" w:fill="auto"/>
          <w:lang w:val="pt-PT" w:eastAsia="pt-PT" w:bidi="pt-PT"/>
        </w:rPr>
        <w:t>CLÁUSULA OITAVA - OBRIGAÇÕES DO CONTRATADO (art. 92, XIV, XVI e XVII)</w:t>
      </w:r>
      <w:bookmarkEnd w:id="9"/>
    </w:p>
    <w:p>
      <w:pPr>
        <w:pStyle w:val="Style2"/>
        <w:keepNext w:val="0"/>
        <w:keepLines w:val="0"/>
        <w:widowControl w:val="0"/>
        <w:numPr>
          <w:ilvl w:val="1"/>
          <w:numId w:val="1"/>
        </w:numPr>
        <w:shd w:val="clear" w:color="auto" w:fill="auto"/>
        <w:tabs>
          <w:tab w:pos="901" w:val="left"/>
        </w:tabs>
        <w:bidi w:val="0"/>
        <w:spacing w:before="0"/>
        <w:ind w:left="460" w:right="0" w:firstLine="0"/>
        <w:jc w:val="both"/>
      </w:pPr>
      <w:r>
        <w:rPr>
          <w:color w:val="000000"/>
          <w:spacing w:val="0"/>
          <w:w w:val="100"/>
          <w:position w:val="0"/>
          <w:shd w:val="clear" w:color="auto" w:fill="auto"/>
          <w:lang w:val="pt-PT" w:eastAsia="pt-PT" w:bidi="pt-PT"/>
        </w:rPr>
        <w:t>O Contratado deve cumprir todas as obrigações constantes deste Contrato, em seus anexos, assumindo como exclusivamente seus os riscos e as despesas decorrentes da boa e perfeita execução do objeto, observando, ainda, as obrigações a seguir dispostas:</w:t>
      </w:r>
    </w:p>
    <w:p>
      <w:pPr>
        <w:pStyle w:val="Style2"/>
        <w:keepNext w:val="0"/>
        <w:keepLines w:val="0"/>
        <w:widowControl w:val="0"/>
        <w:numPr>
          <w:ilvl w:val="2"/>
          <w:numId w:val="1"/>
        </w:numPr>
        <w:shd w:val="clear" w:color="auto" w:fill="auto"/>
        <w:tabs>
          <w:tab w:pos="1774" w:val="left"/>
        </w:tabs>
        <w:bidi w:val="0"/>
        <w:spacing w:before="0" w:line="290" w:lineRule="auto"/>
        <w:ind w:left="1160" w:right="0" w:firstLine="0"/>
        <w:jc w:val="both"/>
      </w:pPr>
      <w:r>
        <w:rPr>
          <w:color w:val="000000"/>
          <w:spacing w:val="0"/>
          <w:w w:val="100"/>
          <w:position w:val="0"/>
          <w:shd w:val="clear" w:color="auto" w:fill="auto"/>
          <w:lang w:val="pt-PT" w:eastAsia="pt-PT" w:bidi="pt-PT"/>
        </w:rPr>
        <w:t xml:space="preserve">manter preposto aceito pela Administração no local do serviço para </w:t>
      </w:r>
      <w:r>
        <w:rPr>
          <w:color w:val="000000"/>
          <w:spacing w:val="0"/>
          <w:w w:val="100"/>
          <w:position w:val="0"/>
          <w:shd w:val="clear" w:color="auto" w:fill="auto"/>
          <w:lang w:val="pt-BR" w:eastAsia="pt-BR" w:bidi="pt-BR"/>
        </w:rPr>
        <w:t xml:space="preserve">representá-lo </w:t>
      </w:r>
      <w:r>
        <w:rPr>
          <w:color w:val="000000"/>
          <w:spacing w:val="0"/>
          <w:w w:val="100"/>
          <w:position w:val="0"/>
          <w:shd w:val="clear" w:color="auto" w:fill="auto"/>
          <w:lang w:val="pt-PT" w:eastAsia="pt-PT" w:bidi="pt-PT"/>
        </w:rPr>
        <w:t>na execução do contrato.</w:t>
      </w:r>
    </w:p>
    <w:p>
      <w:pPr>
        <w:pStyle w:val="Style2"/>
        <w:keepNext w:val="0"/>
        <w:keepLines w:val="0"/>
        <w:widowControl w:val="0"/>
        <w:numPr>
          <w:ilvl w:val="3"/>
          <w:numId w:val="1"/>
        </w:numPr>
        <w:shd w:val="clear" w:color="auto" w:fill="auto"/>
        <w:tabs>
          <w:tab w:pos="2516" w:val="left"/>
        </w:tabs>
        <w:bidi w:val="0"/>
        <w:spacing w:before="0" w:line="286" w:lineRule="auto"/>
        <w:ind w:left="1740" w:right="0" w:firstLine="0"/>
        <w:jc w:val="both"/>
      </w:pPr>
      <w:r>
        <w:rPr>
          <w:color w:val="000000"/>
          <w:spacing w:val="0"/>
          <w:w w:val="100"/>
          <w:position w:val="0"/>
          <w:shd w:val="clear" w:color="auto" w:fill="auto"/>
          <w:lang w:val="pt-PT" w:eastAsia="pt-PT" w:bidi="pt-PT"/>
        </w:rPr>
        <w:t xml:space="preserve">A indicação ou a manutenção do preposto da empresa poderá ser recusada pelo órgão ou entidade, desde que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justificada, devendo a empresa designar outro para o exercício da atividade.</w:t>
      </w:r>
    </w:p>
    <w:p>
      <w:pPr>
        <w:pStyle w:val="Style2"/>
        <w:keepNext w:val="0"/>
        <w:keepLines w:val="0"/>
        <w:widowControl w:val="0"/>
        <w:numPr>
          <w:ilvl w:val="2"/>
          <w:numId w:val="1"/>
        </w:numPr>
        <w:shd w:val="clear" w:color="auto" w:fill="auto"/>
        <w:tabs>
          <w:tab w:pos="1774" w:val="left"/>
        </w:tabs>
        <w:bidi w:val="0"/>
        <w:spacing w:before="0"/>
        <w:ind w:left="1160" w:right="0" w:firstLine="0"/>
        <w:jc w:val="both"/>
      </w:pPr>
      <w:r>
        <w:rPr>
          <w:color w:val="000000"/>
          <w:spacing w:val="0"/>
          <w:w w:val="100"/>
          <w:position w:val="0"/>
          <w:shd w:val="clear" w:color="auto" w:fill="auto"/>
          <w:lang w:val="pt-PT" w:eastAsia="pt-PT" w:bidi="pt-PT"/>
        </w:rPr>
        <w:t xml:space="preserve">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determinações regulares emitidas pelo fiscal do contrato ou autoridade superior (art. 137, II);</w:t>
      </w:r>
    </w:p>
    <w:p>
      <w:pPr>
        <w:pStyle w:val="Style2"/>
        <w:keepNext w:val="0"/>
        <w:keepLines w:val="0"/>
        <w:widowControl w:val="0"/>
        <w:numPr>
          <w:ilvl w:val="2"/>
          <w:numId w:val="1"/>
        </w:numPr>
        <w:shd w:val="clear" w:color="auto" w:fill="auto"/>
        <w:tabs>
          <w:tab w:pos="1774" w:val="left"/>
        </w:tabs>
        <w:bidi w:val="0"/>
        <w:spacing w:before="0" w:line="286" w:lineRule="auto"/>
        <w:ind w:left="1160" w:right="0" w:firstLine="0"/>
        <w:jc w:val="both"/>
      </w:pPr>
      <w:r>
        <w:rPr>
          <w:color w:val="000000"/>
          <w:spacing w:val="0"/>
          <w:w w:val="100"/>
          <w:position w:val="0"/>
          <w:shd w:val="clear" w:color="auto" w:fill="auto"/>
          <w:lang w:val="pt-BR" w:eastAsia="pt-BR" w:bidi="pt-BR"/>
        </w:rPr>
        <w:t xml:space="preserve">Alocar </w:t>
      </w:r>
      <w:r>
        <w:rPr>
          <w:color w:val="000000"/>
          <w:spacing w:val="0"/>
          <w:w w:val="100"/>
          <w:position w:val="0"/>
          <w:shd w:val="clear" w:color="auto" w:fill="auto"/>
          <w:lang w:val="pt-PT" w:eastAsia="pt-PT" w:bidi="pt-PT"/>
        </w:rPr>
        <w:t xml:space="preserve">os empregados necessários, com habilitação e conhecimento adequados, ao perfeito cumprimento das cláusulas deste contrato, fornecendo os materiais, equipamentos, ferramentas e utensílios demandados, cuja quantidade, qualidade e tecnologia deverão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recomendações de boa técnica e a legislação de regência;</w:t>
      </w:r>
    </w:p>
    <w:p>
      <w:pPr>
        <w:pStyle w:val="Style2"/>
        <w:keepNext w:val="0"/>
        <w:keepLines w:val="0"/>
        <w:widowControl w:val="0"/>
        <w:numPr>
          <w:ilvl w:val="2"/>
          <w:numId w:val="1"/>
        </w:numPr>
        <w:shd w:val="clear" w:color="auto" w:fill="auto"/>
        <w:tabs>
          <w:tab w:pos="1774" w:val="left"/>
        </w:tabs>
        <w:bidi w:val="0"/>
        <w:spacing w:before="0" w:line="286" w:lineRule="auto"/>
        <w:ind w:left="1160" w:right="0" w:firstLine="0"/>
        <w:jc w:val="both"/>
      </w:pPr>
      <w:r>
        <w:rPr>
          <w:color w:val="000000"/>
          <w:spacing w:val="0"/>
          <w:w w:val="100"/>
          <w:position w:val="0"/>
          <w:shd w:val="clear" w:color="auto" w:fill="auto"/>
          <w:lang w:val="pt-PT" w:eastAsia="pt-PT" w:bidi="pt-PT"/>
        </w:rPr>
        <w:t xml:space="preserve">Reparar, corrigir, remover, reconstruir ou substituir,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suas expensas, no total ou em parte, no prazo fixado pelo fiscal do contrato, os serviços nos quais se verificarem vícios, defeitos ou incorreções resultantes da execução ou dos materiais empregados;</w:t>
      </w:r>
    </w:p>
    <w:p>
      <w:pPr>
        <w:pStyle w:val="Style2"/>
        <w:keepNext w:val="0"/>
        <w:keepLines w:val="0"/>
        <w:widowControl w:val="0"/>
        <w:numPr>
          <w:ilvl w:val="2"/>
          <w:numId w:val="1"/>
        </w:numPr>
        <w:shd w:val="clear" w:color="auto" w:fill="auto"/>
        <w:tabs>
          <w:tab w:pos="1774" w:val="left"/>
        </w:tabs>
        <w:bidi w:val="0"/>
        <w:spacing w:before="0"/>
        <w:ind w:left="1160" w:right="0" w:firstLine="0"/>
        <w:jc w:val="both"/>
      </w:pPr>
      <w:r>
        <w:rPr>
          <w:color w:val="000000"/>
          <w:spacing w:val="0"/>
          <w:w w:val="100"/>
          <w:position w:val="0"/>
          <w:shd w:val="clear" w:color="auto" w:fill="auto"/>
          <w:lang w:val="pt-BR" w:eastAsia="pt-BR" w:bidi="pt-BR"/>
        </w:rPr>
        <w:t xml:space="preserve">Responsabilizar-se </w:t>
      </w:r>
      <w:r>
        <w:rPr>
          <w:color w:val="000000"/>
          <w:spacing w:val="0"/>
          <w:w w:val="100"/>
          <w:position w:val="0"/>
          <w:shd w:val="clear" w:color="auto" w:fill="auto"/>
          <w:lang w:val="pt-PT" w:eastAsia="pt-PT" w:bidi="pt-PT"/>
        </w:rPr>
        <w:t>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Style2"/>
        <w:keepNext w:val="0"/>
        <w:keepLines w:val="0"/>
        <w:widowControl w:val="0"/>
        <w:numPr>
          <w:ilvl w:val="2"/>
          <w:numId w:val="1"/>
        </w:numPr>
        <w:shd w:val="clear" w:color="auto" w:fill="auto"/>
        <w:tabs>
          <w:tab w:pos="1774" w:val="left"/>
        </w:tabs>
        <w:bidi w:val="0"/>
        <w:spacing w:before="0"/>
        <w:ind w:left="1160" w:right="0" w:firstLine="0"/>
        <w:jc w:val="both"/>
      </w:pPr>
      <w:r>
        <w:rPr>
          <w:color w:val="000000"/>
          <w:spacing w:val="0"/>
          <w:w w:val="100"/>
          <w:position w:val="0"/>
          <w:shd w:val="clear" w:color="auto" w:fill="auto"/>
          <w:lang w:val="pt-PT" w:eastAsia="pt-PT" w:bidi="pt-PT"/>
        </w:rPr>
        <w:t>Não contratar, durante a vigência do contrato, cônjuge, companheiro ou parente em linha reta, colateral ou por afinidade, até o terceiro grau, de dirigente do contratante ou do Fiscal ou Gestor do contrato, nos termos do artigo 48, parágrafo único, da Lei n° 14.133, de 2021;</w:t>
      </w:r>
    </w:p>
    <w:p>
      <w:pPr>
        <w:pStyle w:val="Style2"/>
        <w:keepNext w:val="0"/>
        <w:keepLines w:val="0"/>
        <w:widowControl w:val="0"/>
        <w:numPr>
          <w:ilvl w:val="2"/>
          <w:numId w:val="1"/>
        </w:numPr>
        <w:shd w:val="clear" w:color="auto" w:fill="auto"/>
        <w:tabs>
          <w:tab w:pos="1774" w:val="left"/>
        </w:tabs>
        <w:bidi w:val="0"/>
        <w:spacing w:before="0"/>
        <w:ind w:left="1160" w:right="0" w:firstLine="0"/>
        <w:jc w:val="both"/>
      </w:pPr>
      <w:r>
        <w:rPr>
          <w:color w:val="000000"/>
          <w:spacing w:val="0"/>
          <w:w w:val="100"/>
          <w:position w:val="0"/>
          <w:shd w:val="clear" w:color="auto" w:fill="auto"/>
          <w:lang w:val="pt-PT" w:eastAsia="pt-PT" w:bidi="pt-PT"/>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pPr>
        <w:pStyle w:val="Style2"/>
        <w:keepNext w:val="0"/>
        <w:keepLines w:val="0"/>
        <w:widowControl w:val="0"/>
        <w:numPr>
          <w:ilvl w:val="2"/>
          <w:numId w:val="1"/>
        </w:numPr>
        <w:shd w:val="clear" w:color="auto" w:fill="auto"/>
        <w:tabs>
          <w:tab w:pos="1774" w:val="left"/>
        </w:tabs>
        <w:bidi w:val="0"/>
        <w:spacing w:before="0" w:after="0" w:line="286" w:lineRule="auto"/>
        <w:ind w:left="1160" w:right="0" w:firstLine="0"/>
        <w:jc w:val="both"/>
      </w:pPr>
      <w:r>
        <w:rPr>
          <w:color w:val="000000"/>
          <w:spacing w:val="0"/>
          <w:w w:val="100"/>
          <w:position w:val="0"/>
          <w:shd w:val="clear" w:color="auto" w:fill="auto"/>
          <w:lang w:val="pt-BR" w:eastAsia="pt-BR" w:bidi="pt-BR"/>
        </w:rPr>
        <w:t xml:space="preserve">Responsabilizar-se </w:t>
      </w:r>
      <w:r>
        <w:rPr>
          <w:color w:val="000000"/>
          <w:spacing w:val="0"/>
          <w:w w:val="100"/>
          <w:position w:val="0"/>
          <w:shd w:val="clear" w:color="auto" w:fill="auto"/>
          <w:lang w:val="pt-PT" w:eastAsia="pt-PT" w:bidi="pt-PT"/>
        </w:rPr>
        <w:t xml:space="preserve">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w:t>
      </w:r>
      <w:r>
        <w:rPr>
          <w:color w:val="000000"/>
          <w:spacing w:val="0"/>
          <w:w w:val="100"/>
          <w:position w:val="0"/>
          <w:shd w:val="clear" w:color="auto" w:fill="auto"/>
          <w:lang w:val="pt-BR" w:eastAsia="pt-BR" w:bidi="pt-BR"/>
        </w:rPr>
        <w:t xml:space="preserve">inadimplência </w:t>
      </w:r>
      <w:r>
        <w:rPr>
          <w:color w:val="000000"/>
          <w:spacing w:val="0"/>
          <w:w w:val="100"/>
          <w:position w:val="0"/>
          <w:shd w:val="clear" w:color="auto" w:fill="auto"/>
          <w:lang w:val="pt-PT" w:eastAsia="pt-PT" w:bidi="pt-PT"/>
        </w:rPr>
        <w:t>não transfere a responsabilidade ao Contratante;</w:t>
      </w:r>
    </w:p>
    <w:p>
      <w:pPr>
        <w:pStyle w:val="Style2"/>
        <w:keepNext w:val="0"/>
        <w:keepLines w:val="0"/>
        <w:widowControl w:val="0"/>
        <w:numPr>
          <w:ilvl w:val="2"/>
          <w:numId w:val="1"/>
        </w:numPr>
        <w:shd w:val="clear" w:color="auto" w:fill="auto"/>
        <w:tabs>
          <w:tab w:pos="1774" w:val="left"/>
        </w:tabs>
        <w:bidi w:val="0"/>
        <w:spacing w:before="0" w:line="286" w:lineRule="auto"/>
        <w:ind w:left="1160" w:right="0" w:firstLine="0"/>
        <w:jc w:val="both"/>
      </w:pPr>
      <w:r>
        <w:rPr>
          <w:color w:val="000000"/>
          <w:spacing w:val="0"/>
          <w:w w:val="100"/>
          <w:position w:val="0"/>
          <w:shd w:val="clear" w:color="auto" w:fill="auto"/>
          <w:lang w:val="pt-PT" w:eastAsia="pt-PT" w:bidi="pt-PT"/>
        </w:rPr>
        <w:t>Comunicar ao Fiscal do contrato, no prazo de 24 (vinte e quatro) horas, qualquer ocorrência anormal ou acidente que se verifique no local dos serviços.</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Prestar todo esclarecimento ou informação solicitada pelo Contratante ou por seus prepostos, garantindo-lhes o acesso, a qualquer tempo, ao local dos trabalhos, bem como aos documentos relativos à execução do empreendimento.</w:t>
      </w:r>
    </w:p>
    <w:p>
      <w:pPr>
        <w:pStyle w:val="Style2"/>
        <w:keepNext w:val="0"/>
        <w:keepLines w:val="0"/>
        <w:widowControl w:val="0"/>
        <w:numPr>
          <w:ilvl w:val="2"/>
          <w:numId w:val="1"/>
        </w:numPr>
        <w:shd w:val="clear" w:color="auto" w:fill="auto"/>
        <w:tabs>
          <w:tab w:pos="1884" w:val="left"/>
        </w:tabs>
        <w:bidi w:val="0"/>
        <w:spacing w:before="0" w:line="286" w:lineRule="auto"/>
        <w:ind w:left="1160" w:right="0" w:firstLine="0"/>
        <w:jc w:val="both"/>
      </w:pPr>
      <w:r>
        <w:rPr>
          <w:color w:val="000000"/>
          <w:spacing w:val="0"/>
          <w:w w:val="100"/>
          <w:position w:val="0"/>
          <w:shd w:val="clear" w:color="auto" w:fill="auto"/>
          <w:lang w:val="pt-PT" w:eastAsia="pt-PT" w:bidi="pt-PT"/>
        </w:rPr>
        <w:t>Paralisar, por determinação do Contratante, qualquer atividade que não esteja sendo executada de acordo com a boa técnica ou que ponha em risco a segurança de pessoas ou bens de terceiros.</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Promover a guarda, manutenção e vigilância de materiais, ferramentas, e tudo o que for necessário à execução do objeto, durante a vigência do contrato.</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 xml:space="preserve">Conduzir os trabalhos com estrita observância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normas da legislação pertinente, cumprindo as determinações dos Poderes Públicos, mantendo sempre limpo o local dos serviços e nas melhores condições de segurança, higiene e disciplina.</w:t>
      </w:r>
    </w:p>
    <w:p>
      <w:pPr>
        <w:pStyle w:val="Style2"/>
        <w:keepNext w:val="0"/>
        <w:keepLines w:val="0"/>
        <w:widowControl w:val="0"/>
        <w:numPr>
          <w:ilvl w:val="2"/>
          <w:numId w:val="1"/>
        </w:numPr>
        <w:shd w:val="clear" w:color="auto" w:fill="auto"/>
        <w:tabs>
          <w:tab w:pos="1884" w:val="left"/>
        </w:tabs>
        <w:bidi w:val="0"/>
        <w:spacing w:before="0" w:line="286" w:lineRule="auto"/>
        <w:ind w:left="1160" w:right="0" w:firstLine="0"/>
        <w:jc w:val="both"/>
      </w:pPr>
      <w:r>
        <w:rPr>
          <w:color w:val="000000"/>
          <w:spacing w:val="0"/>
          <w:w w:val="100"/>
          <w:position w:val="0"/>
          <w:shd w:val="clear" w:color="auto" w:fill="auto"/>
          <w:lang w:val="pt-PT" w:eastAsia="pt-PT" w:bidi="pt-PT"/>
        </w:rPr>
        <w:t xml:space="preserve">Submeter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 xml:space="preserve">por escrito, ao Contratante, para análise e aprovação, quaisquer mudanças nos métodos executivos que fujam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especificações do memorial descritivo ou instrumento </w:t>
      </w:r>
      <w:r>
        <w:rPr>
          <w:color w:val="000000"/>
          <w:spacing w:val="0"/>
          <w:w w:val="100"/>
          <w:position w:val="0"/>
          <w:shd w:val="clear" w:color="auto" w:fill="auto"/>
          <w:lang w:val="pt-BR" w:eastAsia="pt-BR" w:bidi="pt-BR"/>
        </w:rPr>
        <w:t>congênere.</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 xml:space="preserve">Não permitir a utilização de qualquer trabalho do menor de </w:t>
      </w:r>
      <w:r>
        <w:rPr>
          <w:color w:val="000000"/>
          <w:spacing w:val="0"/>
          <w:w w:val="100"/>
          <w:position w:val="0"/>
          <w:shd w:val="clear" w:color="auto" w:fill="auto"/>
          <w:lang w:val="pt-BR" w:eastAsia="pt-BR" w:bidi="pt-BR"/>
        </w:rPr>
        <w:t xml:space="preserve">dezesseis </w:t>
      </w:r>
      <w:r>
        <w:rPr>
          <w:color w:val="000000"/>
          <w:spacing w:val="0"/>
          <w:w w:val="100"/>
          <w:position w:val="0"/>
          <w:shd w:val="clear" w:color="auto" w:fill="auto"/>
          <w:lang w:val="pt-PT" w:eastAsia="pt-PT" w:bidi="pt-PT"/>
        </w:rPr>
        <w:t xml:space="preserve">anos, exceto na condição de aprendiz para os maiores de </w:t>
      </w:r>
      <w:r>
        <w:rPr>
          <w:color w:val="000000"/>
          <w:spacing w:val="0"/>
          <w:w w:val="100"/>
          <w:position w:val="0"/>
          <w:shd w:val="clear" w:color="auto" w:fill="auto"/>
          <w:lang w:val="pt-BR" w:eastAsia="pt-BR" w:bidi="pt-BR"/>
        </w:rPr>
        <w:t xml:space="preserve">quatorze </w:t>
      </w:r>
      <w:r>
        <w:rPr>
          <w:color w:val="000000"/>
          <w:spacing w:val="0"/>
          <w:w w:val="100"/>
          <w:position w:val="0"/>
          <w:shd w:val="clear" w:color="auto" w:fill="auto"/>
          <w:lang w:val="pt-PT" w:eastAsia="pt-PT" w:bidi="pt-PT"/>
        </w:rPr>
        <w:t>anos, nem permitir a utilização do trabalho do menor de dezoito anos em trabalho noturno, perigoso ou insalubre;</w:t>
      </w:r>
    </w:p>
    <w:p>
      <w:pPr>
        <w:pStyle w:val="Style2"/>
        <w:keepNext w:val="0"/>
        <w:keepLines w:val="0"/>
        <w:widowControl w:val="0"/>
        <w:numPr>
          <w:ilvl w:val="2"/>
          <w:numId w:val="1"/>
        </w:numPr>
        <w:shd w:val="clear" w:color="auto" w:fill="auto"/>
        <w:tabs>
          <w:tab w:pos="1884" w:val="left"/>
        </w:tabs>
        <w:bidi w:val="0"/>
        <w:spacing w:before="0" w:line="286" w:lineRule="auto"/>
        <w:ind w:left="1160" w:right="0" w:firstLine="0"/>
        <w:jc w:val="both"/>
      </w:pPr>
      <w:r>
        <w:rPr>
          <w:color w:val="000000"/>
          <w:spacing w:val="0"/>
          <w:w w:val="100"/>
          <w:position w:val="0"/>
          <w:shd w:val="clear" w:color="auto" w:fill="auto"/>
          <w:lang w:val="pt-PT" w:eastAsia="pt-PT" w:bidi="pt-PT"/>
        </w:rPr>
        <w:t>Manter durante toda a vigência do contrato, em compatibilidade com as obrigações assumidas, todas as condições exigidas para habilitação na licitação, ou para qualificação, na contratação direta;</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Cumprir, durante todo o período de execução do contrato, a reserva de cargos prevista em lei para pessoa com deficiência, para reabilitado da Previdência Social ou para aprendiz, bem como as reservas de cargos previstas na legislação (art. 116);</w:t>
      </w:r>
    </w:p>
    <w:p>
      <w:pPr>
        <w:pStyle w:val="Style2"/>
        <w:keepNext w:val="0"/>
        <w:keepLines w:val="0"/>
        <w:widowControl w:val="0"/>
        <w:numPr>
          <w:ilvl w:val="2"/>
          <w:numId w:val="1"/>
        </w:numPr>
        <w:shd w:val="clear" w:color="auto" w:fill="auto"/>
        <w:tabs>
          <w:tab w:pos="1884" w:val="left"/>
        </w:tabs>
        <w:bidi w:val="0"/>
        <w:spacing w:before="0" w:line="286" w:lineRule="auto"/>
        <w:ind w:left="1160" w:right="0" w:firstLine="0"/>
        <w:jc w:val="both"/>
      </w:pPr>
      <w:r>
        <w:rPr>
          <w:color w:val="000000"/>
          <w:spacing w:val="0"/>
          <w:w w:val="100"/>
          <w:position w:val="0"/>
          <w:shd w:val="clear" w:color="auto" w:fill="auto"/>
          <w:lang w:val="pt-PT" w:eastAsia="pt-PT" w:bidi="pt-PT"/>
        </w:rPr>
        <w:t>Comprovar a reserva de cargos a que se refere a cláusula acima, no prazo fixado pelo fiscal do contrato, com a indicação dos empregados que preencheram as referidas vagas (art. 116, parágrafo único);</w:t>
      </w:r>
    </w:p>
    <w:p>
      <w:pPr>
        <w:pStyle w:val="Style2"/>
        <w:keepNext w:val="0"/>
        <w:keepLines w:val="0"/>
        <w:widowControl w:val="0"/>
        <w:numPr>
          <w:ilvl w:val="2"/>
          <w:numId w:val="1"/>
        </w:numPr>
        <w:shd w:val="clear" w:color="auto" w:fill="auto"/>
        <w:tabs>
          <w:tab w:pos="1884" w:val="left"/>
        </w:tabs>
        <w:bidi w:val="0"/>
        <w:spacing w:before="0" w:line="290" w:lineRule="auto"/>
        <w:ind w:left="1160" w:right="0" w:firstLine="0"/>
        <w:jc w:val="both"/>
      </w:pPr>
      <w:r>
        <w:rPr>
          <w:color w:val="000000"/>
          <w:spacing w:val="0"/>
          <w:w w:val="100"/>
          <w:position w:val="0"/>
          <w:shd w:val="clear" w:color="auto" w:fill="auto"/>
          <w:lang w:val="pt-PT" w:eastAsia="pt-PT" w:bidi="pt-PT"/>
        </w:rPr>
        <w:t>Guardar sigilo sobre todas as informações obtidas em decorrência do cumprimento do contrato;</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 xml:space="preserve">Arcar com o </w:t>
      </w:r>
      <w:r>
        <w:rPr>
          <w:color w:val="000000"/>
          <w:spacing w:val="0"/>
          <w:w w:val="100"/>
          <w:position w:val="0"/>
          <w:shd w:val="clear" w:color="auto" w:fill="auto"/>
          <w:lang w:val="pt-BR" w:eastAsia="pt-BR" w:bidi="pt-BR"/>
        </w:rPr>
        <w:t xml:space="preserve">ônus </w:t>
      </w:r>
      <w:r>
        <w:rPr>
          <w:color w:val="000000"/>
          <w:spacing w:val="0"/>
          <w:w w:val="100"/>
          <w:position w:val="0"/>
          <w:shd w:val="clear" w:color="auto" w:fill="auto"/>
          <w:lang w:val="pt-PT" w:eastAsia="pt-PT" w:bidi="pt-PT"/>
        </w:rPr>
        <w:t xml:space="preserve">decorrente de eventual equívoco no dimensionamento dos quantitativos de sua proposta, inclusive quanto aos custos variáveis decorrentes de fatores futuros e incertos, devendo </w:t>
      </w:r>
      <w:r>
        <w:rPr>
          <w:color w:val="000000"/>
          <w:spacing w:val="0"/>
          <w:w w:val="100"/>
          <w:position w:val="0"/>
          <w:shd w:val="clear" w:color="auto" w:fill="auto"/>
          <w:lang w:val="pt-BR" w:eastAsia="pt-BR" w:bidi="pt-BR"/>
        </w:rPr>
        <w:t xml:space="preserve">complementá-los, </w:t>
      </w:r>
      <w:r>
        <w:rPr>
          <w:color w:val="000000"/>
          <w:spacing w:val="0"/>
          <w:w w:val="100"/>
          <w:position w:val="0"/>
          <w:shd w:val="clear" w:color="auto" w:fill="auto"/>
          <w:lang w:val="pt-PT" w:eastAsia="pt-PT" w:bidi="pt-PT"/>
        </w:rPr>
        <w:t>caso o previsto inicialmente em sua proposta não seja satisfatório para o atendimento do objeto da contratação, exceto quando ocorrer algum dos eventos arrolados no art. 124, II, d, da Lei n° 14.133, de 2021.</w:t>
      </w:r>
    </w:p>
    <w:p>
      <w:pPr>
        <w:pStyle w:val="Style2"/>
        <w:keepNext w:val="0"/>
        <w:keepLines w:val="0"/>
        <w:widowControl w:val="0"/>
        <w:numPr>
          <w:ilvl w:val="2"/>
          <w:numId w:val="1"/>
        </w:numPr>
        <w:shd w:val="clear" w:color="auto" w:fill="auto"/>
        <w:tabs>
          <w:tab w:pos="1884" w:val="left"/>
        </w:tabs>
        <w:bidi w:val="0"/>
        <w:spacing w:before="0" w:after="240"/>
        <w:ind w:left="1160" w:right="0" w:firstLine="0"/>
        <w:jc w:val="both"/>
      </w:pPr>
      <w:r>
        <w:rPr>
          <w:color w:val="000000"/>
          <w:spacing w:val="0"/>
          <w:w w:val="100"/>
          <w:position w:val="0"/>
          <w:shd w:val="clear" w:color="auto" w:fill="auto"/>
          <w:lang w:val="pt-PT" w:eastAsia="pt-PT" w:bidi="pt-PT"/>
        </w:rPr>
        <w:t>Cumprir, além dos postulados legais vigentes de âmbito federal, estadual ou municipal, as normas de segurança do Contratante;</w:t>
      </w:r>
    </w:p>
    <w:p>
      <w:pPr>
        <w:pStyle w:val="Style2"/>
        <w:keepNext w:val="0"/>
        <w:keepLines w:val="0"/>
        <w:widowControl w:val="0"/>
        <w:numPr>
          <w:ilvl w:val="0"/>
          <w:numId w:val="1"/>
        </w:numPr>
        <w:shd w:val="clear" w:color="auto" w:fill="auto"/>
        <w:tabs>
          <w:tab w:pos="368" w:val="left"/>
        </w:tabs>
        <w:bidi w:val="0"/>
        <w:spacing w:before="0"/>
        <w:ind w:left="0" w:right="0" w:firstLine="0"/>
        <w:jc w:val="left"/>
      </w:pPr>
      <w:r>
        <w:rPr>
          <w:b/>
          <w:bCs/>
          <w:i/>
          <w:iCs/>
          <w:color w:val="000000"/>
          <w:spacing w:val="0"/>
          <w:w w:val="100"/>
          <w:position w:val="0"/>
          <w:shd w:val="clear" w:color="auto" w:fill="auto"/>
          <w:lang w:val="pt-PT" w:eastAsia="pt-PT" w:bidi="pt-PT"/>
        </w:rPr>
        <w:t>CLÁUSULA NONA- OBRIGAÇÕES PERTINENTES À LGPD</w:t>
      </w:r>
    </w:p>
    <w:p>
      <w:pPr>
        <w:pStyle w:val="Style2"/>
        <w:keepNext w:val="0"/>
        <w:keepLines w:val="0"/>
        <w:widowControl w:val="0"/>
        <w:numPr>
          <w:ilvl w:val="0"/>
          <w:numId w:val="11"/>
        </w:numPr>
        <w:shd w:val="clear" w:color="auto" w:fill="auto"/>
        <w:tabs>
          <w:tab w:pos="933" w:val="left"/>
        </w:tabs>
        <w:bidi w:val="0"/>
        <w:spacing w:before="0" w:after="0"/>
        <w:ind w:left="900" w:right="0" w:hanging="460"/>
        <w:jc w:val="both"/>
      </w:pPr>
      <w:r>
        <w:rPr>
          <w:i/>
          <w:iCs/>
          <w:color w:val="000000"/>
          <w:spacing w:val="0"/>
          <w:w w:val="100"/>
          <w:position w:val="0"/>
          <w:shd w:val="clear" w:color="auto" w:fill="auto"/>
          <w:lang w:val="pt-PT" w:eastAsia="pt-PT" w:bidi="pt-PT"/>
        </w:rPr>
        <w:t>As partes deverão cumprir a Lei n°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Style2"/>
        <w:keepNext w:val="0"/>
        <w:keepLines w:val="0"/>
        <w:widowControl w:val="0"/>
        <w:numPr>
          <w:ilvl w:val="0"/>
          <w:numId w:val="11"/>
        </w:numPr>
        <w:shd w:val="clear" w:color="auto" w:fill="auto"/>
        <w:tabs>
          <w:tab w:pos="933" w:val="left"/>
        </w:tabs>
        <w:bidi w:val="0"/>
        <w:spacing w:before="0"/>
        <w:ind w:left="900" w:right="0" w:hanging="460"/>
        <w:jc w:val="both"/>
      </w:pPr>
      <w:r>
        <w:rPr>
          <w:i/>
          <w:iCs/>
          <w:color w:val="000000"/>
          <w:spacing w:val="0"/>
          <w:w w:val="100"/>
          <w:position w:val="0"/>
          <w:shd w:val="clear" w:color="auto" w:fill="auto"/>
          <w:lang w:val="pt-PT" w:eastAsia="pt-PT" w:bidi="pt-PT"/>
        </w:rPr>
        <w:t>Os dados obtidos somente poderão ser utilizados para as finalidades que justificaram seu acesso e de acordo com a boa-fé e com os princípios do art. 6</w:t>
      </w:r>
      <w:r>
        <w:rPr>
          <w:i/>
          <w:iCs/>
          <w:color w:val="000000"/>
          <w:spacing w:val="0"/>
          <w:w w:val="100"/>
          <w:position w:val="0"/>
          <w:shd w:val="clear" w:color="auto" w:fill="auto"/>
          <w:vertAlign w:val="superscript"/>
          <w:lang w:val="pt-PT" w:eastAsia="pt-PT" w:bidi="pt-PT"/>
        </w:rPr>
        <w:t>o</w:t>
      </w:r>
      <w:r>
        <w:rPr>
          <w:i/>
          <w:iCs/>
          <w:color w:val="000000"/>
          <w:spacing w:val="0"/>
          <w:w w:val="100"/>
          <w:position w:val="0"/>
          <w:shd w:val="clear" w:color="auto" w:fill="auto"/>
          <w:lang w:val="pt-PT" w:eastAsia="pt-PT" w:bidi="pt-PT"/>
        </w:rPr>
        <w:t xml:space="preserve"> da LGPD.</w:t>
      </w:r>
    </w:p>
    <w:p>
      <w:pPr>
        <w:pStyle w:val="Style2"/>
        <w:keepNext w:val="0"/>
        <w:keepLines w:val="0"/>
        <w:widowControl w:val="0"/>
        <w:numPr>
          <w:ilvl w:val="0"/>
          <w:numId w:val="11"/>
        </w:numPr>
        <w:shd w:val="clear" w:color="auto" w:fill="auto"/>
        <w:tabs>
          <w:tab w:pos="933" w:val="left"/>
        </w:tabs>
        <w:bidi w:val="0"/>
        <w:spacing w:before="0"/>
        <w:ind w:left="900" w:right="0" w:hanging="460"/>
        <w:jc w:val="both"/>
      </w:pPr>
      <w:r>
        <w:rPr>
          <w:i/>
          <w:iCs/>
          <w:smallCaps/>
          <w:color w:val="000000"/>
          <w:spacing w:val="0"/>
          <w:w w:val="100"/>
          <w:position w:val="0"/>
          <w:sz w:val="24"/>
          <w:szCs w:val="24"/>
          <w:shd w:val="clear" w:color="auto" w:fill="auto"/>
          <w:lang w:val="pt-PT" w:eastAsia="pt-PT" w:bidi="pt-PT"/>
        </w:rPr>
        <w:t>é</w:t>
      </w:r>
      <w:r>
        <w:rPr>
          <w:i/>
          <w:iCs/>
          <w:color w:val="000000"/>
          <w:spacing w:val="0"/>
          <w:w w:val="100"/>
          <w:position w:val="0"/>
          <w:shd w:val="clear" w:color="auto" w:fill="auto"/>
          <w:lang w:val="pt-PT" w:eastAsia="pt-PT" w:bidi="pt-PT"/>
        </w:rPr>
        <w:t xml:space="preserve"> vedado o compartilhamento com terceiros dos dados obtidos fora das hipóteses permitidas em</w:t>
      </w:r>
    </w:p>
    <w:p>
      <w:pPr>
        <w:pStyle w:val="Style2"/>
        <w:keepNext w:val="0"/>
        <w:keepLines w:val="0"/>
        <w:widowControl w:val="0"/>
        <w:shd w:val="clear" w:color="auto" w:fill="auto"/>
        <w:bidi w:val="0"/>
        <w:spacing w:before="0"/>
        <w:ind w:left="860" w:right="0" w:firstLine="20"/>
        <w:jc w:val="left"/>
      </w:pPr>
      <w:r>
        <w:rPr>
          <w:i/>
          <w:iCs/>
          <w:color w:val="000000"/>
          <w:spacing w:val="0"/>
          <w:w w:val="100"/>
          <w:position w:val="0"/>
          <w:shd w:val="clear" w:color="auto" w:fill="auto"/>
          <w:lang w:val="pt-PT" w:eastAsia="pt-PT" w:bidi="pt-PT"/>
        </w:rPr>
        <w:t>Lei.</w:t>
      </w:r>
    </w:p>
    <w:p>
      <w:pPr>
        <w:pStyle w:val="Style2"/>
        <w:keepNext w:val="0"/>
        <w:keepLines w:val="0"/>
        <w:widowControl w:val="0"/>
        <w:numPr>
          <w:ilvl w:val="0"/>
          <w:numId w:val="11"/>
        </w:numPr>
        <w:shd w:val="clear" w:color="auto" w:fill="auto"/>
        <w:tabs>
          <w:tab w:pos="936" w:val="left"/>
        </w:tabs>
        <w:bidi w:val="0"/>
        <w:spacing w:before="0"/>
        <w:ind w:left="920" w:right="0" w:hanging="480"/>
        <w:jc w:val="both"/>
      </w:pPr>
      <w:r>
        <w:rPr>
          <w:i/>
          <w:iCs/>
          <w:color w:val="000000"/>
          <w:spacing w:val="0"/>
          <w:w w:val="100"/>
          <w:position w:val="0"/>
          <w:shd w:val="clear" w:color="auto" w:fill="auto"/>
          <w:lang w:val="pt-PT" w:eastAsia="pt-PT" w:bidi="pt-PT"/>
        </w:rPr>
        <w:t>A Administração deverá ser informada no prazo de 5 (cinco) dias úteis sobre todos os contratos de suboperação firmados ou que venham a ser celebrados pelo Contratado.</w:t>
      </w:r>
    </w:p>
    <w:p>
      <w:pPr>
        <w:pStyle w:val="Style2"/>
        <w:keepNext w:val="0"/>
        <w:keepLines w:val="0"/>
        <w:widowControl w:val="0"/>
        <w:numPr>
          <w:ilvl w:val="0"/>
          <w:numId w:val="11"/>
        </w:numPr>
        <w:shd w:val="clear" w:color="auto" w:fill="auto"/>
        <w:tabs>
          <w:tab w:pos="936" w:val="left"/>
        </w:tabs>
        <w:bidi w:val="0"/>
        <w:spacing w:before="0"/>
        <w:ind w:left="920" w:right="0" w:hanging="480"/>
        <w:jc w:val="both"/>
      </w:pPr>
      <w:r>
        <w:rPr>
          <w:i/>
          <w:iCs/>
          <w:color w:val="000000"/>
          <w:spacing w:val="0"/>
          <w:w w:val="100"/>
          <w:position w:val="0"/>
          <w:shd w:val="clear" w:color="auto" w:fill="auto"/>
          <w:lang w:val="pt-PT" w:eastAsia="pt-PT" w:bidi="pt-PT"/>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Style2"/>
        <w:keepNext w:val="0"/>
        <w:keepLines w:val="0"/>
        <w:widowControl w:val="0"/>
        <w:numPr>
          <w:ilvl w:val="0"/>
          <w:numId w:val="11"/>
        </w:numPr>
        <w:shd w:val="clear" w:color="auto" w:fill="auto"/>
        <w:tabs>
          <w:tab w:pos="936" w:val="left"/>
        </w:tabs>
        <w:bidi w:val="0"/>
        <w:spacing w:before="0"/>
        <w:ind w:left="920" w:right="0" w:hanging="480"/>
        <w:jc w:val="both"/>
      </w:pPr>
      <w:r>
        <w:rPr>
          <w:i/>
          <w:iCs/>
          <w:color w:val="000000"/>
          <w:spacing w:val="0"/>
          <w:w w:val="100"/>
          <w:position w:val="0"/>
          <w:shd w:val="clear" w:color="auto" w:fill="auto"/>
          <w:lang w:val="pt-PT" w:eastAsia="pt-PT" w:bidi="pt-PT"/>
        </w:rPr>
        <w:t>É dever do contratado orientar e treinar seus empregados sobre os deveres, requisitos e responsabilidades decorrentes da LGPD.</w:t>
      </w:r>
    </w:p>
    <w:p>
      <w:pPr>
        <w:pStyle w:val="Style2"/>
        <w:keepNext w:val="0"/>
        <w:keepLines w:val="0"/>
        <w:widowControl w:val="0"/>
        <w:numPr>
          <w:ilvl w:val="0"/>
          <w:numId w:val="11"/>
        </w:numPr>
        <w:shd w:val="clear" w:color="auto" w:fill="auto"/>
        <w:tabs>
          <w:tab w:pos="936" w:val="left"/>
        </w:tabs>
        <w:bidi w:val="0"/>
        <w:spacing w:before="0"/>
        <w:ind w:left="920" w:right="0" w:hanging="480"/>
        <w:jc w:val="both"/>
      </w:pPr>
      <w:r>
        <w:rPr>
          <w:i/>
          <w:iCs/>
          <w:color w:val="000000"/>
          <w:spacing w:val="0"/>
          <w:w w:val="100"/>
          <w:position w:val="0"/>
          <w:shd w:val="clear" w:color="auto" w:fill="auto"/>
          <w:lang w:val="pt-PT" w:eastAsia="pt-PT" w:bidi="pt-PT"/>
        </w:rPr>
        <w:t>O Contratado deverá exigir de suboperadores e subcontratados o cumprimento dos deveres da presente cláusula, permanecendo integralmente responsável por garantir sua observância.</w:t>
      </w:r>
    </w:p>
    <w:p>
      <w:pPr>
        <w:pStyle w:val="Style2"/>
        <w:keepNext w:val="0"/>
        <w:keepLines w:val="0"/>
        <w:widowControl w:val="0"/>
        <w:numPr>
          <w:ilvl w:val="0"/>
          <w:numId w:val="11"/>
        </w:numPr>
        <w:shd w:val="clear" w:color="auto" w:fill="auto"/>
        <w:tabs>
          <w:tab w:pos="936" w:val="left"/>
        </w:tabs>
        <w:bidi w:val="0"/>
        <w:spacing w:before="0"/>
        <w:ind w:left="920" w:right="0" w:hanging="480"/>
        <w:jc w:val="both"/>
      </w:pPr>
      <w:r>
        <w:rPr>
          <w:i/>
          <w:iCs/>
          <w:color w:val="000000"/>
          <w:spacing w:val="0"/>
          <w:w w:val="100"/>
          <w:position w:val="0"/>
          <w:shd w:val="clear" w:color="auto" w:fill="auto"/>
          <w:lang w:val="pt-PT" w:eastAsia="pt-PT" w:bidi="pt-PT"/>
        </w:rPr>
        <w:t>O Contratante poderá realizar diligência para aferir o cumprimento dessa cláusula, devendo o Contratado atender prontamente eventuais pedidos de comprovação formulados.</w:t>
      </w:r>
    </w:p>
    <w:p>
      <w:pPr>
        <w:pStyle w:val="Style2"/>
        <w:keepNext w:val="0"/>
        <w:keepLines w:val="0"/>
        <w:widowControl w:val="0"/>
        <w:numPr>
          <w:ilvl w:val="0"/>
          <w:numId w:val="11"/>
        </w:numPr>
        <w:shd w:val="clear" w:color="auto" w:fill="auto"/>
        <w:tabs>
          <w:tab w:pos="936" w:val="left"/>
        </w:tabs>
        <w:bidi w:val="0"/>
        <w:spacing w:before="0"/>
        <w:ind w:left="920" w:right="0" w:hanging="480"/>
        <w:jc w:val="both"/>
      </w:pPr>
      <w:r>
        <w:rPr>
          <w:i/>
          <w:iCs/>
          <w:color w:val="000000"/>
          <w:spacing w:val="0"/>
          <w:w w:val="100"/>
          <w:position w:val="0"/>
          <w:shd w:val="clear" w:color="auto" w:fill="auto"/>
          <w:lang w:val="pt-PT" w:eastAsia="pt-PT" w:bidi="pt-PT"/>
        </w:rPr>
        <w:t>O Contratado deverá prestar, no prazo fixado pelo Contratante, prorrogável justificadamente, quaisquer informações acerca dos dados pessoais para cumprimento da LGPD, inclusive quanto a eventual descarte realizado.</w:t>
      </w:r>
    </w:p>
    <w:p>
      <w:pPr>
        <w:pStyle w:val="Style2"/>
        <w:keepNext w:val="0"/>
        <w:keepLines w:val="0"/>
        <w:widowControl w:val="0"/>
        <w:numPr>
          <w:ilvl w:val="0"/>
          <w:numId w:val="11"/>
        </w:numPr>
        <w:shd w:val="clear" w:color="auto" w:fill="auto"/>
        <w:tabs>
          <w:tab w:pos="987" w:val="left"/>
        </w:tabs>
        <w:bidi w:val="0"/>
        <w:spacing w:before="0"/>
        <w:ind w:left="920" w:right="0" w:hanging="480"/>
        <w:jc w:val="both"/>
      </w:pPr>
      <w:r>
        <w:rPr>
          <w:i/>
          <w:iCs/>
          <w:color w:val="000000"/>
          <w:spacing w:val="0"/>
          <w:w w:val="100"/>
          <w:position w:val="0"/>
          <w:shd w:val="clear" w:color="auto" w:fill="auto"/>
          <w:lang w:val="pt-PT" w:eastAsia="pt-PT" w:bidi="pt-PT"/>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Style2"/>
        <w:keepNext w:val="0"/>
        <w:keepLines w:val="0"/>
        <w:widowControl w:val="0"/>
        <w:shd w:val="clear" w:color="auto" w:fill="auto"/>
        <w:bidi w:val="0"/>
        <w:spacing w:before="0"/>
        <w:ind w:left="820" w:right="0" w:firstLine="0"/>
        <w:jc w:val="right"/>
      </w:pPr>
      <w:r>
        <w:rPr>
          <w:i/>
          <w:iCs/>
          <w:color w:val="000000"/>
          <w:spacing w:val="0"/>
          <w:w w:val="100"/>
          <w:position w:val="0"/>
          <w:shd w:val="clear" w:color="auto" w:fill="auto"/>
          <w:lang w:val="pt-PT" w:eastAsia="pt-PT" w:bidi="pt-PT"/>
        </w:rPr>
        <w:t>9.10.1 Os referidos bancos de dados devem ser desenvolvidos em formato interoperável, a fim de garantir a reutilização desses dados pela Administração nas hipóteses previstas na LGPD.</w:t>
      </w:r>
    </w:p>
    <w:p>
      <w:pPr>
        <w:pStyle w:val="Style2"/>
        <w:keepNext w:val="0"/>
        <w:keepLines w:val="0"/>
        <w:widowControl w:val="0"/>
        <w:numPr>
          <w:ilvl w:val="0"/>
          <w:numId w:val="11"/>
        </w:numPr>
        <w:shd w:val="clear" w:color="auto" w:fill="auto"/>
        <w:tabs>
          <w:tab w:pos="987" w:val="left"/>
        </w:tabs>
        <w:bidi w:val="0"/>
        <w:spacing w:before="0"/>
        <w:ind w:left="920" w:right="0" w:hanging="480"/>
        <w:jc w:val="both"/>
      </w:pPr>
      <w:r>
        <w:rPr>
          <w:i/>
          <w:iCs/>
          <w:color w:val="000000"/>
          <w:spacing w:val="0"/>
          <w:w w:val="100"/>
          <w:position w:val="0"/>
          <w:shd w:val="clear" w:color="auto" w:fill="auto"/>
          <w:lang w:val="pt-PT" w:eastAsia="pt-PT" w:bidi="pt-PT"/>
        </w:rPr>
        <w:t>O contrato está sujeito a ser alterado nos procedimentos pertinentes ao tratamento de dados pessoais, quando indicado pela autoridade competente, em especial a ANPD por meio de opiniões técnicas ou recomendações, editadas na forma da LGPD.</w:t>
      </w:r>
    </w:p>
    <w:p>
      <w:pPr>
        <w:pStyle w:val="Style2"/>
        <w:keepNext w:val="0"/>
        <w:keepLines w:val="0"/>
        <w:widowControl w:val="0"/>
        <w:numPr>
          <w:ilvl w:val="0"/>
          <w:numId w:val="11"/>
        </w:numPr>
        <w:shd w:val="clear" w:color="auto" w:fill="auto"/>
        <w:tabs>
          <w:tab w:pos="987" w:val="left"/>
        </w:tabs>
        <w:bidi w:val="0"/>
        <w:spacing w:before="0" w:after="240" w:line="290" w:lineRule="auto"/>
        <w:ind w:left="920" w:right="0" w:hanging="480"/>
        <w:jc w:val="both"/>
      </w:pPr>
      <w:r>
        <w:rPr>
          <w:i/>
          <w:iCs/>
          <w:color w:val="000000"/>
          <w:spacing w:val="0"/>
          <w:w w:val="100"/>
          <w:position w:val="0"/>
          <w:shd w:val="clear" w:color="auto" w:fill="auto"/>
          <w:lang w:val="pt-PT" w:eastAsia="pt-PT" w:bidi="pt-PT"/>
        </w:rPr>
        <w:t xml:space="preserve">Os contratos e </w:t>
      </w:r>
      <w:r>
        <w:rPr>
          <w:i/>
          <w:iCs/>
          <w:color w:val="000000"/>
          <w:spacing w:val="0"/>
          <w:w w:val="100"/>
          <w:position w:val="0"/>
          <w:shd w:val="clear" w:color="auto" w:fill="auto"/>
          <w:lang w:val="pt-BR" w:eastAsia="pt-BR" w:bidi="pt-BR"/>
        </w:rPr>
        <w:t xml:space="preserve">convênios </w:t>
      </w:r>
      <w:r>
        <w:rPr>
          <w:i/>
          <w:iCs/>
          <w:color w:val="000000"/>
          <w:spacing w:val="0"/>
          <w:w w:val="100"/>
          <w:position w:val="0"/>
          <w:shd w:val="clear" w:color="auto" w:fill="auto"/>
          <w:lang w:val="pt-PT" w:eastAsia="pt-PT" w:bidi="pt-PT"/>
        </w:rPr>
        <w:t>de que trata o § 1° do art. 26 da LGPD deverão ser comunicados à autoridade nacional.</w:t>
      </w:r>
    </w:p>
    <w:p>
      <w:pPr>
        <w:pStyle w:val="Style7"/>
        <w:keepNext/>
        <w:keepLines/>
        <w:widowControl w:val="0"/>
        <w:numPr>
          <w:ilvl w:val="0"/>
          <w:numId w:val="1"/>
        </w:numPr>
        <w:shd w:val="clear" w:color="auto" w:fill="auto"/>
        <w:tabs>
          <w:tab w:pos="423" w:val="left"/>
        </w:tabs>
        <w:bidi w:val="0"/>
        <w:spacing w:before="0" w:after="240"/>
        <w:ind w:left="0" w:right="0" w:firstLine="0"/>
        <w:jc w:val="left"/>
      </w:pPr>
      <w:bookmarkStart w:id="10" w:name="bookmark10"/>
      <w:r>
        <w:rPr>
          <w:color w:val="000000"/>
          <w:spacing w:val="0"/>
          <w:w w:val="100"/>
          <w:position w:val="0"/>
          <w:shd w:val="clear" w:color="auto" w:fill="auto"/>
          <w:lang w:val="pt-PT" w:eastAsia="pt-PT" w:bidi="pt-PT"/>
        </w:rPr>
        <w:t>CLÁUSULA DÉCIMA - GARANTIA DE EXECUÇÃO (art. 92, XII e XIII)</w:t>
      </w:r>
      <w:bookmarkEnd w:id="10"/>
    </w:p>
    <w:p>
      <w:pPr>
        <w:pStyle w:val="Style2"/>
        <w:keepNext w:val="0"/>
        <w:keepLines w:val="0"/>
        <w:widowControl w:val="0"/>
        <w:shd w:val="clear" w:color="auto" w:fill="auto"/>
        <w:bidi w:val="0"/>
        <w:spacing w:before="0" w:after="240"/>
        <w:ind w:left="920" w:right="0" w:hanging="480"/>
        <w:jc w:val="both"/>
      </w:pPr>
      <w:r>
        <w:rPr>
          <w:i/>
          <w:iCs/>
          <w:color w:val="000000"/>
          <w:spacing w:val="0"/>
          <w:w w:val="100"/>
          <w:position w:val="0"/>
          <w:shd w:val="clear" w:color="auto" w:fill="auto"/>
          <w:lang w:val="pt-PT" w:eastAsia="pt-PT" w:bidi="pt-PT"/>
        </w:rPr>
        <w:t>10.1 Não haverá exigência de garantia contratual da execução.</w:t>
      </w:r>
    </w:p>
    <w:p>
      <w:pPr>
        <w:pStyle w:val="Style7"/>
        <w:keepNext/>
        <w:keepLines/>
        <w:widowControl w:val="0"/>
        <w:numPr>
          <w:ilvl w:val="0"/>
          <w:numId w:val="1"/>
        </w:numPr>
        <w:shd w:val="clear" w:color="auto" w:fill="auto"/>
        <w:tabs>
          <w:tab w:pos="423" w:val="left"/>
        </w:tabs>
        <w:bidi w:val="0"/>
        <w:spacing w:before="0" w:after="120"/>
        <w:ind w:left="0" w:right="0" w:firstLine="0"/>
        <w:jc w:val="left"/>
      </w:pPr>
      <w:bookmarkStart w:id="11" w:name="bookmark11"/>
      <w:r>
        <w:rPr>
          <w:color w:val="000000"/>
          <w:spacing w:val="0"/>
          <w:w w:val="100"/>
          <w:position w:val="0"/>
          <w:shd w:val="clear" w:color="auto" w:fill="auto"/>
          <w:lang w:val="pt-PT" w:eastAsia="pt-PT" w:bidi="pt-PT"/>
        </w:rPr>
        <w:t>CLÁUSULA DÉCIMA PRIMEIRA - INFRAÇÕES E SANÇÕES ADMINISTRATIVAS (art. 92, XIV)</w:t>
      </w:r>
      <w:bookmarkEnd w:id="11"/>
    </w:p>
    <w:p>
      <w:pPr>
        <w:pStyle w:val="Style2"/>
        <w:keepNext w:val="0"/>
        <w:keepLines w:val="0"/>
        <w:widowControl w:val="0"/>
        <w:numPr>
          <w:ilvl w:val="1"/>
          <w:numId w:val="1"/>
        </w:numPr>
        <w:shd w:val="clear" w:color="auto" w:fill="auto"/>
        <w:tabs>
          <w:tab w:pos="997" w:val="left"/>
        </w:tabs>
        <w:bidi w:val="0"/>
        <w:spacing w:before="0"/>
        <w:ind w:left="920" w:right="0" w:hanging="480"/>
        <w:jc w:val="both"/>
      </w:pPr>
      <w:r>
        <w:rPr>
          <w:color w:val="000000"/>
          <w:spacing w:val="0"/>
          <w:w w:val="100"/>
          <w:position w:val="0"/>
          <w:shd w:val="clear" w:color="auto" w:fill="auto"/>
          <w:lang w:val="pt-PT" w:eastAsia="pt-PT" w:bidi="pt-PT"/>
        </w:rPr>
        <w:t>Comete infração administrativa, nos termos da Lei n° 14.133, de 2021, o Contratado que:</w:t>
      </w:r>
    </w:p>
    <w:p>
      <w:pPr>
        <w:pStyle w:val="Style2"/>
        <w:keepNext w:val="0"/>
        <w:keepLines w:val="0"/>
        <w:widowControl w:val="0"/>
        <w:numPr>
          <w:ilvl w:val="0"/>
          <w:numId w:val="13"/>
        </w:numPr>
        <w:shd w:val="clear" w:color="auto" w:fill="auto"/>
        <w:tabs>
          <w:tab w:pos="1246" w:val="left"/>
        </w:tabs>
        <w:bidi w:val="0"/>
        <w:spacing w:before="0" w:after="0"/>
        <w:ind w:left="1240" w:right="0" w:hanging="500"/>
        <w:jc w:val="left"/>
      </w:pPr>
      <w:r>
        <w:rPr>
          <w:color w:val="000000"/>
          <w:spacing w:val="0"/>
          <w:w w:val="100"/>
          <w:position w:val="0"/>
          <w:shd w:val="clear" w:color="auto" w:fill="auto"/>
          <w:lang w:val="pt-PT" w:eastAsia="pt-PT" w:bidi="pt-PT"/>
        </w:rPr>
        <w:t>der causa à inexecução parcial do contrato;</w:t>
      </w:r>
    </w:p>
    <w:p>
      <w:pPr>
        <w:pStyle w:val="Style2"/>
        <w:keepNext w:val="0"/>
        <w:keepLines w:val="0"/>
        <w:widowControl w:val="0"/>
        <w:numPr>
          <w:ilvl w:val="0"/>
          <w:numId w:val="13"/>
        </w:numPr>
        <w:shd w:val="clear" w:color="auto" w:fill="auto"/>
        <w:tabs>
          <w:tab w:pos="1246" w:val="left"/>
        </w:tabs>
        <w:bidi w:val="0"/>
        <w:spacing w:before="0"/>
        <w:ind w:left="1240" w:right="0" w:hanging="500"/>
        <w:jc w:val="left"/>
      </w:pPr>
      <w:r>
        <w:rPr>
          <w:color w:val="000000"/>
          <w:spacing w:val="0"/>
          <w:w w:val="100"/>
          <w:position w:val="0"/>
          <w:shd w:val="clear" w:color="auto" w:fill="auto"/>
          <w:lang w:val="pt-PT" w:eastAsia="pt-PT" w:bidi="pt-PT"/>
        </w:rPr>
        <w:t>der causa à inexecução parcial do contrato que cause grave dano à Administração ou ao funcionamento dos serviços públicos ou ao interesse coletivo;</w:t>
      </w:r>
    </w:p>
    <w:p>
      <w:pPr>
        <w:pStyle w:val="Style2"/>
        <w:keepNext w:val="0"/>
        <w:keepLines w:val="0"/>
        <w:widowControl w:val="0"/>
        <w:numPr>
          <w:ilvl w:val="0"/>
          <w:numId w:val="13"/>
        </w:numPr>
        <w:shd w:val="clear" w:color="auto" w:fill="auto"/>
        <w:tabs>
          <w:tab w:pos="1246" w:val="left"/>
        </w:tabs>
        <w:bidi w:val="0"/>
        <w:spacing w:before="0"/>
        <w:ind w:left="1240" w:right="0" w:hanging="500"/>
        <w:jc w:val="left"/>
      </w:pPr>
      <w:r>
        <w:rPr>
          <w:color w:val="000000"/>
          <w:spacing w:val="0"/>
          <w:w w:val="100"/>
          <w:position w:val="0"/>
          <w:shd w:val="clear" w:color="auto" w:fill="auto"/>
          <w:lang w:val="pt-PT" w:eastAsia="pt-PT" w:bidi="pt-PT"/>
        </w:rPr>
        <w:t>der causa à inexecução total do contrato;</w:t>
      </w:r>
    </w:p>
    <w:p>
      <w:pPr>
        <w:pStyle w:val="Style2"/>
        <w:keepNext w:val="0"/>
        <w:keepLines w:val="0"/>
        <w:widowControl w:val="0"/>
        <w:numPr>
          <w:ilvl w:val="0"/>
          <w:numId w:val="13"/>
        </w:numPr>
        <w:shd w:val="clear" w:color="auto" w:fill="auto"/>
        <w:tabs>
          <w:tab w:pos="1246" w:val="left"/>
        </w:tabs>
        <w:bidi w:val="0"/>
        <w:spacing w:before="0"/>
        <w:ind w:left="1240" w:right="0" w:hanging="500"/>
        <w:jc w:val="left"/>
      </w:pPr>
      <w:r>
        <w:rPr>
          <w:color w:val="000000"/>
          <w:spacing w:val="0"/>
          <w:w w:val="100"/>
          <w:position w:val="0"/>
          <w:shd w:val="clear" w:color="auto" w:fill="auto"/>
          <w:lang w:val="pt-PT" w:eastAsia="pt-PT" w:bidi="pt-PT"/>
        </w:rPr>
        <w:t>deixar de entregar a documentação exigida para o certame;</w:t>
      </w:r>
    </w:p>
    <w:p>
      <w:pPr>
        <w:pStyle w:val="Style2"/>
        <w:keepNext w:val="0"/>
        <w:keepLines w:val="0"/>
        <w:widowControl w:val="0"/>
        <w:numPr>
          <w:ilvl w:val="0"/>
          <w:numId w:val="13"/>
        </w:numPr>
        <w:shd w:val="clear" w:color="auto" w:fill="auto"/>
        <w:tabs>
          <w:tab w:pos="1246" w:val="left"/>
        </w:tabs>
        <w:bidi w:val="0"/>
        <w:spacing w:before="0"/>
        <w:ind w:left="1240" w:right="0" w:hanging="500"/>
        <w:jc w:val="left"/>
      </w:pPr>
      <w:r>
        <w:rPr>
          <w:color w:val="000000"/>
          <w:spacing w:val="0"/>
          <w:w w:val="100"/>
          <w:position w:val="0"/>
          <w:shd w:val="clear" w:color="auto" w:fill="auto"/>
          <w:lang w:val="pt-PT" w:eastAsia="pt-PT" w:bidi="pt-PT"/>
        </w:rPr>
        <w:t xml:space="preserve">não manter a proposta, salvo em decorrência de fato superveniente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justificado;</w:t>
      </w:r>
    </w:p>
    <w:p>
      <w:pPr>
        <w:pStyle w:val="Style2"/>
        <w:keepNext w:val="0"/>
        <w:keepLines w:val="0"/>
        <w:widowControl w:val="0"/>
        <w:numPr>
          <w:ilvl w:val="0"/>
          <w:numId w:val="13"/>
        </w:numPr>
        <w:shd w:val="clear" w:color="auto" w:fill="auto"/>
        <w:tabs>
          <w:tab w:pos="1246" w:val="left"/>
        </w:tabs>
        <w:bidi w:val="0"/>
        <w:spacing w:before="0"/>
        <w:ind w:left="1240" w:right="0" w:hanging="500"/>
        <w:jc w:val="left"/>
      </w:pPr>
      <w:r>
        <w:rPr>
          <w:color w:val="000000"/>
          <w:spacing w:val="0"/>
          <w:w w:val="100"/>
          <w:position w:val="0"/>
          <w:shd w:val="clear" w:color="auto" w:fill="auto"/>
          <w:lang w:val="pt-PT" w:eastAsia="pt-PT" w:bidi="pt-PT"/>
        </w:rPr>
        <w:t>não celebrar o contrato ou não entregar a documentação exigida para a contratação, quando convocado dentro do prazo de validade de sua proposta;</w:t>
      </w:r>
    </w:p>
    <w:p>
      <w:pPr>
        <w:pStyle w:val="Style2"/>
        <w:keepNext w:val="0"/>
        <w:keepLines w:val="0"/>
        <w:widowControl w:val="0"/>
        <w:numPr>
          <w:ilvl w:val="0"/>
          <w:numId w:val="13"/>
        </w:numPr>
        <w:shd w:val="clear" w:color="auto" w:fill="auto"/>
        <w:tabs>
          <w:tab w:pos="1200" w:val="left"/>
        </w:tabs>
        <w:bidi w:val="0"/>
        <w:spacing w:before="0" w:line="300" w:lineRule="auto"/>
        <w:ind w:left="1220" w:right="0" w:hanging="480"/>
        <w:jc w:val="left"/>
      </w:pPr>
      <w:r>
        <w:rPr>
          <w:color w:val="000000"/>
          <w:spacing w:val="0"/>
          <w:w w:val="100"/>
          <w:position w:val="0"/>
          <w:shd w:val="clear" w:color="auto" w:fill="auto"/>
          <w:lang w:val="pt-PT" w:eastAsia="pt-PT" w:bidi="pt-PT"/>
        </w:rPr>
        <w:t>ensejar o retardamento da execução ou da entrega do objeto da contratação sem motivo justificado;</w:t>
      </w:r>
    </w:p>
    <w:p>
      <w:pPr>
        <w:pStyle w:val="Style2"/>
        <w:keepNext w:val="0"/>
        <w:keepLines w:val="0"/>
        <w:widowControl w:val="0"/>
        <w:numPr>
          <w:ilvl w:val="0"/>
          <w:numId w:val="13"/>
        </w:numPr>
        <w:shd w:val="clear" w:color="auto" w:fill="auto"/>
        <w:tabs>
          <w:tab w:pos="1200" w:val="left"/>
        </w:tabs>
        <w:bidi w:val="0"/>
        <w:spacing w:before="0"/>
        <w:ind w:left="1220" w:right="0" w:hanging="480"/>
        <w:jc w:val="left"/>
      </w:pPr>
      <w:r>
        <w:rPr>
          <w:color w:val="000000"/>
          <w:spacing w:val="0"/>
          <w:w w:val="100"/>
          <w:position w:val="0"/>
          <w:shd w:val="clear" w:color="auto" w:fill="auto"/>
          <w:lang w:val="pt-PT" w:eastAsia="pt-PT" w:bidi="pt-PT"/>
        </w:rPr>
        <w:t xml:space="preserve">apresentar declaração ou documentação falsa exigida para o certame ou prestar declaração falsa durante a dispensa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ou execução do contrato;</w:t>
      </w:r>
    </w:p>
    <w:p>
      <w:pPr>
        <w:pStyle w:val="Style2"/>
        <w:keepNext w:val="0"/>
        <w:keepLines w:val="0"/>
        <w:widowControl w:val="0"/>
        <w:numPr>
          <w:ilvl w:val="0"/>
          <w:numId w:val="13"/>
        </w:numPr>
        <w:shd w:val="clear" w:color="auto" w:fill="auto"/>
        <w:tabs>
          <w:tab w:pos="1200" w:val="left"/>
        </w:tabs>
        <w:bidi w:val="0"/>
        <w:spacing w:before="0"/>
        <w:ind w:left="1100" w:right="0" w:hanging="360"/>
        <w:jc w:val="both"/>
      </w:pPr>
      <w:r>
        <w:rPr>
          <w:color w:val="000000"/>
          <w:spacing w:val="0"/>
          <w:w w:val="100"/>
          <w:position w:val="0"/>
          <w:shd w:val="clear" w:color="auto" w:fill="auto"/>
          <w:lang w:val="pt-PT" w:eastAsia="pt-PT" w:bidi="pt-PT"/>
        </w:rPr>
        <w:t>fraudar a contratação ou praticar ato fraudulento na execução do contrato;</w:t>
      </w:r>
    </w:p>
    <w:p>
      <w:pPr>
        <w:pStyle w:val="Style2"/>
        <w:keepNext w:val="0"/>
        <w:keepLines w:val="0"/>
        <w:widowControl w:val="0"/>
        <w:numPr>
          <w:ilvl w:val="0"/>
          <w:numId w:val="13"/>
        </w:numPr>
        <w:shd w:val="clear" w:color="auto" w:fill="auto"/>
        <w:tabs>
          <w:tab w:pos="1200" w:val="left"/>
        </w:tabs>
        <w:bidi w:val="0"/>
        <w:spacing w:before="0"/>
        <w:ind w:left="1100" w:right="0" w:hanging="360"/>
        <w:jc w:val="both"/>
      </w:pPr>
      <w:r>
        <w:rPr>
          <w:color w:val="000000"/>
          <w:spacing w:val="0"/>
          <w:w w:val="100"/>
          <w:position w:val="0"/>
          <w:shd w:val="clear" w:color="auto" w:fill="auto"/>
          <w:lang w:val="pt-BR" w:eastAsia="pt-BR" w:bidi="pt-BR"/>
        </w:rPr>
        <w:t xml:space="preserve">comportar-se </w:t>
      </w:r>
      <w:r>
        <w:rPr>
          <w:color w:val="000000"/>
          <w:spacing w:val="0"/>
          <w:w w:val="100"/>
          <w:position w:val="0"/>
          <w:shd w:val="clear" w:color="auto" w:fill="auto"/>
          <w:lang w:val="pt-PT" w:eastAsia="pt-PT" w:bidi="pt-PT"/>
        </w:rPr>
        <w:t xml:space="preserve">de modo </w:t>
      </w:r>
      <w:r>
        <w:rPr>
          <w:color w:val="000000"/>
          <w:spacing w:val="0"/>
          <w:w w:val="100"/>
          <w:position w:val="0"/>
          <w:shd w:val="clear" w:color="auto" w:fill="auto"/>
          <w:lang w:val="pt-BR" w:eastAsia="pt-BR" w:bidi="pt-BR"/>
        </w:rPr>
        <w:t xml:space="preserve">inidôneo </w:t>
      </w:r>
      <w:r>
        <w:rPr>
          <w:color w:val="000000"/>
          <w:spacing w:val="0"/>
          <w:w w:val="100"/>
          <w:position w:val="0"/>
          <w:shd w:val="clear" w:color="auto" w:fill="auto"/>
          <w:lang w:val="pt-PT" w:eastAsia="pt-PT" w:bidi="pt-PT"/>
        </w:rPr>
        <w:t>ou cometer fraude de qualquer natureza;</w:t>
      </w:r>
    </w:p>
    <w:p>
      <w:pPr>
        <w:pStyle w:val="Style2"/>
        <w:keepNext w:val="0"/>
        <w:keepLines w:val="0"/>
        <w:widowControl w:val="0"/>
        <w:numPr>
          <w:ilvl w:val="0"/>
          <w:numId w:val="13"/>
        </w:numPr>
        <w:shd w:val="clear" w:color="auto" w:fill="auto"/>
        <w:tabs>
          <w:tab w:pos="1200" w:val="left"/>
        </w:tabs>
        <w:bidi w:val="0"/>
        <w:spacing w:before="0"/>
        <w:ind w:left="1100" w:right="0" w:hanging="360"/>
        <w:jc w:val="left"/>
      </w:pPr>
      <w:r>
        <w:rPr>
          <w:color w:val="000000"/>
          <w:spacing w:val="0"/>
          <w:w w:val="100"/>
          <w:position w:val="0"/>
          <w:shd w:val="clear" w:color="auto" w:fill="auto"/>
          <w:lang w:val="pt-PT" w:eastAsia="pt-PT" w:bidi="pt-PT"/>
        </w:rPr>
        <w:t>praticar atos ilícitos com vistas a frustrar os objetivos da contratação;</w:t>
      </w:r>
    </w:p>
    <w:p>
      <w:pPr>
        <w:pStyle w:val="Style2"/>
        <w:keepNext w:val="0"/>
        <w:keepLines w:val="0"/>
        <w:widowControl w:val="0"/>
        <w:numPr>
          <w:ilvl w:val="0"/>
          <w:numId w:val="13"/>
        </w:numPr>
        <w:shd w:val="clear" w:color="auto" w:fill="auto"/>
        <w:tabs>
          <w:tab w:pos="1200" w:val="left"/>
        </w:tabs>
        <w:bidi w:val="0"/>
        <w:spacing w:before="0"/>
        <w:ind w:left="1100" w:right="0" w:hanging="360"/>
        <w:jc w:val="left"/>
      </w:pPr>
      <w:r>
        <w:rPr>
          <w:color w:val="000000"/>
          <w:spacing w:val="0"/>
          <w:w w:val="100"/>
          <w:position w:val="0"/>
          <w:shd w:val="clear" w:color="auto" w:fill="auto"/>
          <w:lang w:val="pt-PT" w:eastAsia="pt-PT" w:bidi="pt-PT"/>
        </w:rPr>
        <w:t>praticar ato lesivo previsto no art. 5</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da Lei n° 12.846, de 1</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de agosto de 2013.</w:t>
      </w:r>
    </w:p>
    <w:p>
      <w:pPr>
        <w:pStyle w:val="Style2"/>
        <w:keepNext w:val="0"/>
        <w:keepLines w:val="0"/>
        <w:widowControl w:val="0"/>
        <w:numPr>
          <w:ilvl w:val="1"/>
          <w:numId w:val="1"/>
        </w:numPr>
        <w:shd w:val="clear" w:color="auto" w:fill="auto"/>
        <w:tabs>
          <w:tab w:pos="1026" w:val="left"/>
        </w:tabs>
        <w:bidi w:val="0"/>
        <w:spacing w:before="0" w:line="290" w:lineRule="auto"/>
        <w:ind w:left="460" w:right="0" w:firstLine="0"/>
        <w:jc w:val="both"/>
      </w:pPr>
      <w:r>
        <w:rPr>
          <w:color w:val="000000"/>
          <w:spacing w:val="0"/>
          <w:w w:val="100"/>
          <w:position w:val="0"/>
          <w:shd w:val="clear" w:color="auto" w:fill="auto"/>
          <w:lang w:val="pt-PT" w:eastAsia="pt-PT" w:bidi="pt-PT"/>
        </w:rPr>
        <w:t>Serão aplicadas ao responsável pelas infrações administrativas acima descritas as seguintes sanções:</w:t>
      </w:r>
    </w:p>
    <w:p>
      <w:pPr>
        <w:pStyle w:val="Style2"/>
        <w:keepNext w:val="0"/>
        <w:keepLines w:val="0"/>
        <w:widowControl w:val="0"/>
        <w:numPr>
          <w:ilvl w:val="0"/>
          <w:numId w:val="15"/>
        </w:numPr>
        <w:shd w:val="clear" w:color="auto" w:fill="auto"/>
        <w:tabs>
          <w:tab w:pos="1026" w:val="left"/>
        </w:tabs>
        <w:bidi w:val="0"/>
        <w:spacing w:before="0"/>
        <w:ind w:left="1100" w:right="0" w:hanging="360"/>
        <w:jc w:val="left"/>
      </w:pPr>
      <w:r>
        <w:rPr>
          <w:b/>
          <w:bCs/>
          <w:color w:val="000000"/>
          <w:spacing w:val="0"/>
          <w:w w:val="100"/>
          <w:position w:val="0"/>
          <w:shd w:val="clear" w:color="auto" w:fill="auto"/>
          <w:lang w:val="pt-PT" w:eastAsia="pt-PT" w:bidi="pt-PT"/>
        </w:rPr>
        <w:t xml:space="preserve">Advertência, </w:t>
      </w:r>
      <w:r>
        <w:rPr>
          <w:color w:val="000000"/>
          <w:spacing w:val="0"/>
          <w:w w:val="100"/>
          <w:position w:val="0"/>
          <w:shd w:val="clear" w:color="auto" w:fill="auto"/>
          <w:lang w:val="pt-PT" w:eastAsia="pt-PT" w:bidi="pt-PT"/>
        </w:rPr>
        <w:t xml:space="preserve">quando o Contratado der causa à inexecução parcial do contrato, sempre que não se justificar a imposição de penalidade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grave (art. 156, §2°, da Lei);</w:t>
      </w:r>
    </w:p>
    <w:p>
      <w:pPr>
        <w:pStyle w:val="Style2"/>
        <w:keepNext w:val="0"/>
        <w:keepLines w:val="0"/>
        <w:widowControl w:val="0"/>
        <w:numPr>
          <w:ilvl w:val="0"/>
          <w:numId w:val="15"/>
        </w:numPr>
        <w:shd w:val="clear" w:color="auto" w:fill="auto"/>
        <w:tabs>
          <w:tab w:pos="1026" w:val="left"/>
        </w:tabs>
        <w:bidi w:val="0"/>
        <w:spacing w:before="0"/>
        <w:ind w:left="1100" w:right="0" w:hanging="360"/>
        <w:jc w:val="both"/>
      </w:pPr>
      <w:r>
        <w:rPr>
          <w:b/>
          <w:bCs/>
          <w:color w:val="000000"/>
          <w:spacing w:val="0"/>
          <w:w w:val="100"/>
          <w:position w:val="0"/>
          <w:shd w:val="clear" w:color="auto" w:fill="auto"/>
          <w:lang w:val="pt-PT" w:eastAsia="pt-PT" w:bidi="pt-PT"/>
        </w:rPr>
        <w:t xml:space="preserve">Impedimento de licitar e contratar, </w:t>
      </w:r>
      <w:r>
        <w:rPr>
          <w:color w:val="000000"/>
          <w:spacing w:val="0"/>
          <w:w w:val="100"/>
          <w:position w:val="0"/>
          <w:shd w:val="clear" w:color="auto" w:fill="auto"/>
          <w:lang w:val="pt-PT" w:eastAsia="pt-PT" w:bidi="pt-PT"/>
        </w:rPr>
        <w:t xml:space="preserve">quando praticadas as condutas descritas nas alíneas b, c, d, e, f e g do subitem acima deste Contrato, sempre que não se justificar a imposição de penalidade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grave (art. 156, §4°, da Lei);</w:t>
      </w:r>
    </w:p>
    <w:p>
      <w:pPr>
        <w:pStyle w:val="Style2"/>
        <w:keepNext w:val="0"/>
        <w:keepLines w:val="0"/>
        <w:widowControl w:val="0"/>
        <w:numPr>
          <w:ilvl w:val="0"/>
          <w:numId w:val="15"/>
        </w:numPr>
        <w:shd w:val="clear" w:color="auto" w:fill="auto"/>
        <w:tabs>
          <w:tab w:pos="1071" w:val="left"/>
        </w:tabs>
        <w:bidi w:val="0"/>
        <w:spacing w:before="0"/>
        <w:ind w:left="1100" w:right="0" w:hanging="360"/>
        <w:jc w:val="both"/>
      </w:pPr>
      <w:r>
        <w:rPr>
          <w:b/>
          <w:bCs/>
          <w:color w:val="000000"/>
          <w:spacing w:val="0"/>
          <w:w w:val="100"/>
          <w:position w:val="0"/>
          <w:shd w:val="clear" w:color="auto" w:fill="auto"/>
          <w:lang w:val="pt-PT" w:eastAsia="pt-PT" w:bidi="pt-PT"/>
        </w:rPr>
        <w:t xml:space="preserve">Declaração de inidoneidade para licitar e contratar, </w:t>
      </w:r>
      <w:r>
        <w:rPr>
          <w:color w:val="000000"/>
          <w:spacing w:val="0"/>
          <w:w w:val="100"/>
          <w:position w:val="0"/>
          <w:shd w:val="clear" w:color="auto" w:fill="auto"/>
          <w:lang w:val="pt-PT" w:eastAsia="pt-PT" w:bidi="pt-PT"/>
        </w:rPr>
        <w:t xml:space="preserve">quando praticadas as condutas descritas nas alíneas h, i, j, k e I do subitem acima deste Contrato, bem como nas alíneas b, c, d, e, f e g, que justifiquem a imposição de penalidade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grave (art. 156, §5°, da Lei)</w:t>
      </w:r>
    </w:p>
    <w:p>
      <w:pPr>
        <w:pStyle w:val="Style2"/>
        <w:keepNext w:val="0"/>
        <w:keepLines w:val="0"/>
        <w:widowControl w:val="0"/>
        <w:numPr>
          <w:ilvl w:val="0"/>
          <w:numId w:val="15"/>
        </w:numPr>
        <w:shd w:val="clear" w:color="auto" w:fill="auto"/>
        <w:tabs>
          <w:tab w:pos="1081" w:val="left"/>
        </w:tabs>
        <w:bidi w:val="0"/>
        <w:spacing w:before="0"/>
        <w:ind w:left="1100" w:right="0" w:hanging="360"/>
        <w:jc w:val="left"/>
      </w:pPr>
      <w:r>
        <w:rPr>
          <w:b/>
          <w:bCs/>
          <w:color w:val="000000"/>
          <w:spacing w:val="0"/>
          <w:w w:val="100"/>
          <w:position w:val="0"/>
          <w:shd w:val="clear" w:color="auto" w:fill="auto"/>
          <w:lang w:val="pt-PT" w:eastAsia="pt-PT" w:bidi="pt-PT"/>
        </w:rPr>
        <w:t>Multa:</w:t>
      </w:r>
    </w:p>
    <w:p>
      <w:pPr>
        <w:pStyle w:val="Style2"/>
        <w:keepNext w:val="0"/>
        <w:keepLines w:val="0"/>
        <w:widowControl w:val="0"/>
        <w:numPr>
          <w:ilvl w:val="0"/>
          <w:numId w:val="17"/>
        </w:numPr>
        <w:shd w:val="clear" w:color="auto" w:fill="auto"/>
        <w:tabs>
          <w:tab w:pos="1514" w:val="left"/>
        </w:tabs>
        <w:bidi w:val="0"/>
        <w:spacing w:before="0"/>
        <w:ind w:left="1460" w:right="0" w:hanging="320"/>
        <w:jc w:val="both"/>
      </w:pPr>
      <w:r>
        <w:rPr>
          <w:color w:val="000000"/>
          <w:spacing w:val="0"/>
          <w:w w:val="100"/>
          <w:position w:val="0"/>
          <w:shd w:val="clear" w:color="auto" w:fill="auto"/>
          <w:lang w:val="pt-PT" w:eastAsia="pt-PT" w:bidi="pt-PT"/>
        </w:rPr>
        <w:t>moratória de 20% (vinte por cento) por dia de atraso injustificado sobre o valor da parcela inadimplida, até o limite de 30 (trinta) dias;</w:t>
      </w:r>
    </w:p>
    <w:p>
      <w:pPr>
        <w:pStyle w:val="Style2"/>
        <w:keepNext w:val="0"/>
        <w:keepLines w:val="0"/>
        <w:widowControl w:val="0"/>
        <w:numPr>
          <w:ilvl w:val="0"/>
          <w:numId w:val="17"/>
        </w:numPr>
        <w:shd w:val="clear" w:color="auto" w:fill="auto"/>
        <w:tabs>
          <w:tab w:pos="1514" w:val="left"/>
        </w:tabs>
        <w:bidi w:val="0"/>
        <w:spacing w:before="0" w:line="286" w:lineRule="auto"/>
        <w:ind w:left="1460" w:right="0" w:hanging="320"/>
        <w:jc w:val="both"/>
      </w:pPr>
      <w:r>
        <w:rPr>
          <w:i/>
          <w:iCs/>
          <w:color w:val="000000"/>
          <w:spacing w:val="0"/>
          <w:w w:val="100"/>
          <w:position w:val="0"/>
          <w:shd w:val="clear" w:color="auto" w:fill="auto"/>
          <w:lang w:val="pt-PT" w:eastAsia="pt-PT" w:bidi="pt-PT"/>
        </w:rPr>
        <w:t>moratória de 15% (quinze por cento) por dia de atraso injustificado sobre o valor total do contrato, até o máximo de 30% (trinta por cento) pela inobservância do prazo fixado para apresentação, suplementação ou reposição da garantia.</w:t>
      </w:r>
    </w:p>
    <w:p>
      <w:pPr>
        <w:pStyle w:val="Style2"/>
        <w:keepNext w:val="0"/>
        <w:keepLines w:val="0"/>
        <w:widowControl w:val="0"/>
        <w:shd w:val="clear" w:color="auto" w:fill="auto"/>
        <w:bidi w:val="0"/>
        <w:spacing w:before="0" w:after="180" w:line="276" w:lineRule="auto"/>
        <w:ind w:left="1820" w:right="0" w:hanging="340"/>
        <w:jc w:val="both"/>
      </w:pPr>
      <w:r>
        <w:rPr>
          <w:i/>
          <w:iCs/>
          <w:color w:val="000000"/>
          <w:spacing w:val="0"/>
          <w:w w:val="100"/>
          <w:position w:val="0"/>
          <w:shd w:val="clear" w:color="auto" w:fill="auto"/>
          <w:lang w:val="pt-PT" w:eastAsia="pt-PT" w:bidi="pt-PT"/>
        </w:rPr>
        <w:t>(a) O atraso superior a 60 dias autoriza a Administração a promovera rescisão do contrato por descumprimento ou cumprimento irregular de suas cláusulas, conforme dispõe o inciso I do art. 137 da Lei n. 14.133, de 2021.</w:t>
      </w:r>
    </w:p>
    <w:p>
      <w:pPr>
        <w:pStyle w:val="Style2"/>
        <w:keepNext w:val="0"/>
        <w:keepLines w:val="0"/>
        <w:widowControl w:val="0"/>
        <w:numPr>
          <w:ilvl w:val="0"/>
          <w:numId w:val="17"/>
        </w:numPr>
        <w:shd w:val="clear" w:color="auto" w:fill="auto"/>
        <w:tabs>
          <w:tab w:pos="1538" w:val="left"/>
        </w:tabs>
        <w:bidi w:val="0"/>
        <w:spacing w:before="0" w:line="295" w:lineRule="auto"/>
        <w:ind w:left="1460" w:right="0" w:hanging="320"/>
        <w:jc w:val="both"/>
      </w:pPr>
      <w:r>
        <w:rPr>
          <w:color w:val="000000"/>
          <w:spacing w:val="0"/>
          <w:w w:val="100"/>
          <w:position w:val="0"/>
          <w:shd w:val="clear" w:color="auto" w:fill="auto"/>
          <w:lang w:val="pt-PT" w:eastAsia="pt-PT" w:bidi="pt-PT"/>
        </w:rPr>
        <w:t>compensatória de 30% (trinta por cento) sobre o valor total do contrato, no caso de inexecução total do objeto;</w:t>
      </w:r>
    </w:p>
    <w:p>
      <w:pPr>
        <w:pStyle w:val="Style2"/>
        <w:keepNext w:val="0"/>
        <w:keepLines w:val="0"/>
        <w:widowControl w:val="0"/>
        <w:numPr>
          <w:ilvl w:val="1"/>
          <w:numId w:val="1"/>
        </w:numPr>
        <w:shd w:val="clear" w:color="auto" w:fill="auto"/>
        <w:tabs>
          <w:tab w:pos="1200" w:val="left"/>
        </w:tabs>
        <w:bidi w:val="0"/>
        <w:spacing w:before="0" w:line="288" w:lineRule="auto"/>
        <w:ind w:left="460" w:right="0" w:firstLine="0"/>
        <w:jc w:val="both"/>
      </w:pPr>
      <w:r>
        <w:rPr>
          <w:color w:val="000000"/>
          <w:spacing w:val="0"/>
          <w:w w:val="100"/>
          <w:position w:val="0"/>
          <w:shd w:val="clear" w:color="auto" w:fill="auto"/>
          <w:lang w:val="pt-PT" w:eastAsia="pt-PT" w:bidi="pt-PT"/>
        </w:rPr>
        <w:t>Aaplicação das sanções previstas neste Contrato não exclui, em hipótese alguma, a obrigação de reparação integral do dano causado à Contratante (art. 156, §9°)</w:t>
      </w:r>
    </w:p>
    <w:p>
      <w:pPr>
        <w:pStyle w:val="Style2"/>
        <w:keepNext w:val="0"/>
        <w:keepLines w:val="0"/>
        <w:widowControl w:val="0"/>
        <w:numPr>
          <w:ilvl w:val="1"/>
          <w:numId w:val="1"/>
        </w:numPr>
        <w:shd w:val="clear" w:color="auto" w:fill="auto"/>
        <w:tabs>
          <w:tab w:pos="1200" w:val="left"/>
        </w:tabs>
        <w:bidi w:val="0"/>
        <w:spacing w:before="0" w:after="0"/>
        <w:ind w:left="460" w:right="0" w:firstLine="0"/>
        <w:jc w:val="both"/>
      </w:pPr>
      <w:r>
        <w:rPr>
          <w:color w:val="000000"/>
          <w:spacing w:val="0"/>
          <w:w w:val="100"/>
          <w:position w:val="0"/>
          <w:shd w:val="clear" w:color="auto" w:fill="auto"/>
          <w:lang w:val="pt-PT" w:eastAsia="pt-PT" w:bidi="pt-PT"/>
        </w:rPr>
        <w:t>Todas as sanções previstas neste Contrato poderão ser aplicadas cumulativamente com a multa (art. 156, §7°).</w:t>
      </w:r>
    </w:p>
    <w:p>
      <w:pPr>
        <w:pStyle w:val="Style2"/>
        <w:keepNext w:val="0"/>
        <w:keepLines w:val="0"/>
        <w:widowControl w:val="0"/>
        <w:numPr>
          <w:ilvl w:val="2"/>
          <w:numId w:val="1"/>
        </w:numPr>
        <w:shd w:val="clear" w:color="auto" w:fill="auto"/>
        <w:tabs>
          <w:tab w:pos="1873" w:val="left"/>
        </w:tabs>
        <w:bidi w:val="0"/>
        <w:spacing w:before="0"/>
        <w:ind w:left="1100" w:right="0" w:firstLine="40"/>
        <w:jc w:val="both"/>
      </w:pPr>
      <w:r>
        <w:rPr>
          <w:color w:val="000000"/>
          <w:spacing w:val="0"/>
          <w:w w:val="100"/>
          <w:position w:val="0"/>
          <w:shd w:val="clear" w:color="auto" w:fill="auto"/>
          <w:lang w:val="pt-PT" w:eastAsia="pt-PT" w:bidi="pt-PT"/>
        </w:rPr>
        <w:t>Antes da aplicação da multa será facultada a defesa do interessado no prazo de 15 (quinze) dias úteis, contado da data de sua intimação (art. 157)</w:t>
      </w:r>
    </w:p>
    <w:p>
      <w:pPr>
        <w:pStyle w:val="Style2"/>
        <w:keepNext w:val="0"/>
        <w:keepLines w:val="0"/>
        <w:widowControl w:val="0"/>
        <w:numPr>
          <w:ilvl w:val="2"/>
          <w:numId w:val="1"/>
        </w:numPr>
        <w:shd w:val="clear" w:color="auto" w:fill="auto"/>
        <w:tabs>
          <w:tab w:pos="1873" w:val="left"/>
        </w:tabs>
        <w:bidi w:val="0"/>
        <w:spacing w:before="0" w:line="286" w:lineRule="auto"/>
        <w:ind w:left="1100" w:right="0" w:firstLine="40"/>
        <w:jc w:val="both"/>
      </w:pPr>
      <w:r>
        <w:rPr>
          <w:color w:val="000000"/>
          <w:spacing w:val="0"/>
          <w:w w:val="100"/>
          <w:position w:val="0"/>
          <w:shd w:val="clear" w:color="auto" w:fill="auto"/>
          <w:lang w:val="pt-PT" w:eastAsia="pt-PT" w:bidi="pt-PT"/>
        </w:rPr>
        <w:t xml:space="preserve">Se a multa aplicada e as </w:t>
      </w: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 xml:space="preserve">cabíveis forem superiores ao valor do pagamento eventualmente devido pelo Contratante ao Contratado, além da </w:t>
      </w:r>
      <w:r>
        <w:rPr>
          <w:color w:val="000000"/>
          <w:spacing w:val="0"/>
          <w:w w:val="100"/>
          <w:position w:val="0"/>
          <w:shd w:val="clear" w:color="auto" w:fill="auto"/>
          <w:lang w:val="pt-BR" w:eastAsia="pt-BR" w:bidi="pt-BR"/>
        </w:rPr>
        <w:t xml:space="preserve">perda </w:t>
      </w:r>
      <w:r>
        <w:rPr>
          <w:color w:val="000000"/>
          <w:spacing w:val="0"/>
          <w:w w:val="100"/>
          <w:position w:val="0"/>
          <w:shd w:val="clear" w:color="auto" w:fill="auto"/>
          <w:lang w:val="pt-PT" w:eastAsia="pt-PT" w:bidi="pt-PT"/>
        </w:rPr>
        <w:t>desse valor, a diferença será descontada da garantia prestada ou será cobrada judicialmente (art. 156, §8°).</w:t>
      </w:r>
    </w:p>
    <w:p>
      <w:pPr>
        <w:pStyle w:val="Style2"/>
        <w:keepNext w:val="0"/>
        <w:keepLines w:val="0"/>
        <w:widowControl w:val="0"/>
        <w:numPr>
          <w:ilvl w:val="2"/>
          <w:numId w:val="1"/>
        </w:numPr>
        <w:shd w:val="clear" w:color="auto" w:fill="auto"/>
        <w:tabs>
          <w:tab w:pos="1873" w:val="left"/>
        </w:tabs>
        <w:bidi w:val="0"/>
        <w:spacing w:before="0"/>
        <w:ind w:left="1100" w:right="0" w:firstLine="40"/>
        <w:jc w:val="both"/>
      </w:pP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 xml:space="preserve">ao encaminhamento à cobrança judicial, a multa poderá ser recolhida administrativamente no prazo máximo de </w:t>
      </w:r>
      <w:r>
        <w:rPr>
          <w:i/>
          <w:iCs/>
          <w:color w:val="000000"/>
          <w:spacing w:val="0"/>
          <w:w w:val="100"/>
          <w:position w:val="0"/>
          <w:shd w:val="clear" w:color="auto" w:fill="auto"/>
          <w:lang w:val="pt-PT" w:eastAsia="pt-PT" w:bidi="pt-PT"/>
        </w:rPr>
        <w:t>10 (dez)</w:t>
      </w:r>
      <w:r>
        <w:rPr>
          <w:color w:val="000000"/>
          <w:spacing w:val="0"/>
          <w:w w:val="100"/>
          <w:position w:val="0"/>
          <w:shd w:val="clear" w:color="auto" w:fill="auto"/>
          <w:lang w:val="pt-PT" w:eastAsia="pt-PT" w:bidi="pt-PT"/>
        </w:rPr>
        <w:t xml:space="preserve"> dias, a contar da data do recebimento da comunicação enviada pela autoridade competente.</w:t>
      </w:r>
    </w:p>
    <w:p>
      <w:pPr>
        <w:pStyle w:val="Style2"/>
        <w:keepNext w:val="0"/>
        <w:keepLines w:val="0"/>
        <w:widowControl w:val="0"/>
        <w:numPr>
          <w:ilvl w:val="1"/>
          <w:numId w:val="1"/>
        </w:numPr>
        <w:shd w:val="clear" w:color="auto" w:fill="auto"/>
        <w:tabs>
          <w:tab w:pos="1007" w:val="left"/>
        </w:tabs>
        <w:bidi w:val="0"/>
        <w:spacing w:before="0"/>
        <w:ind w:left="940" w:right="0" w:hanging="480"/>
        <w:jc w:val="both"/>
      </w:pPr>
      <w:r>
        <w:rPr>
          <w:color w:val="000000"/>
          <w:spacing w:val="0"/>
          <w:w w:val="100"/>
          <w:position w:val="0"/>
          <w:shd w:val="clear" w:color="auto" w:fill="auto"/>
          <w:lang w:val="pt-PT" w:eastAsia="pt-PT" w:bidi="pt-PT"/>
        </w:rPr>
        <w:t xml:space="preserve">A aplicação das sanções realizar-se-á em processo administrativo que assegure o contraditório e a ampla defesa ao Contratado, </w:t>
      </w:r>
      <w:r>
        <w:rPr>
          <w:color w:val="000000"/>
          <w:spacing w:val="0"/>
          <w:w w:val="100"/>
          <w:position w:val="0"/>
          <w:shd w:val="clear" w:color="auto" w:fill="auto"/>
          <w:lang w:val="pt-BR" w:eastAsia="pt-BR" w:bidi="pt-BR"/>
        </w:rPr>
        <w:t xml:space="preserve">observando-se </w:t>
      </w:r>
      <w:r>
        <w:rPr>
          <w:color w:val="000000"/>
          <w:spacing w:val="0"/>
          <w:w w:val="100"/>
          <w:position w:val="0"/>
          <w:shd w:val="clear" w:color="auto" w:fill="auto"/>
          <w:lang w:val="pt-PT" w:eastAsia="pt-PT" w:bidi="pt-PT"/>
        </w:rPr>
        <w:t xml:space="preserve">o procedimento previsto no </w:t>
      </w:r>
      <w:r>
        <w:rPr>
          <w:b/>
          <w:bCs/>
          <w:color w:val="000000"/>
          <w:spacing w:val="0"/>
          <w:w w:val="100"/>
          <w:position w:val="0"/>
          <w:shd w:val="clear" w:color="auto" w:fill="auto"/>
          <w:lang w:val="pt-PT" w:eastAsia="pt-PT" w:bidi="pt-PT"/>
        </w:rPr>
        <w:t xml:space="preserve">caput </w:t>
      </w:r>
      <w:r>
        <w:rPr>
          <w:color w:val="000000"/>
          <w:spacing w:val="0"/>
          <w:w w:val="100"/>
          <w:position w:val="0"/>
          <w:shd w:val="clear" w:color="auto" w:fill="auto"/>
          <w:lang w:val="pt-PT" w:eastAsia="pt-PT" w:bidi="pt-PT"/>
        </w:rPr>
        <w:t xml:space="preserve">e parágrafos do </w:t>
      </w:r>
      <w:r>
        <w:rPr>
          <w:color w:val="000000"/>
          <w:spacing w:val="0"/>
          <w:w w:val="100"/>
          <w:position w:val="0"/>
          <w:shd w:val="clear" w:color="auto" w:fill="auto"/>
          <w:lang w:val="pt-BR" w:eastAsia="pt-BR" w:bidi="pt-BR"/>
        </w:rPr>
        <w:t xml:space="preserve">art </w:t>
      </w:r>
      <w:r>
        <w:rPr>
          <w:color w:val="000000"/>
          <w:spacing w:val="0"/>
          <w:w w:val="100"/>
          <w:position w:val="0"/>
          <w:shd w:val="clear" w:color="auto" w:fill="auto"/>
          <w:lang w:val="pt-PT" w:eastAsia="pt-PT" w:bidi="pt-PT"/>
        </w:rPr>
        <w:t>158 da Lei n° 14.133, de 2021, para as penalidades de impedimento de licitar e contratar e de declaração de inidoneidade para licitar ou contratar.</w:t>
      </w:r>
    </w:p>
    <w:p>
      <w:pPr>
        <w:pStyle w:val="Style2"/>
        <w:keepNext w:val="0"/>
        <w:keepLines w:val="0"/>
        <w:widowControl w:val="0"/>
        <w:numPr>
          <w:ilvl w:val="1"/>
          <w:numId w:val="1"/>
        </w:numPr>
        <w:shd w:val="clear" w:color="auto" w:fill="auto"/>
        <w:tabs>
          <w:tab w:pos="1007" w:val="left"/>
        </w:tabs>
        <w:bidi w:val="0"/>
        <w:spacing w:before="0"/>
        <w:ind w:left="440" w:right="0" w:firstLine="20"/>
        <w:jc w:val="both"/>
      </w:pPr>
      <w:r>
        <w:rPr>
          <w:color w:val="000000"/>
          <w:spacing w:val="0"/>
          <w:w w:val="100"/>
          <w:position w:val="0"/>
          <w:shd w:val="clear" w:color="auto" w:fill="auto"/>
          <w:lang w:val="pt-PT" w:eastAsia="pt-PT" w:bidi="pt-PT"/>
        </w:rPr>
        <w:t>Na aplicação das sanções serão considerados (art. 156, §1°):</w:t>
      </w:r>
    </w:p>
    <w:p>
      <w:pPr>
        <w:pStyle w:val="Style2"/>
        <w:keepNext w:val="0"/>
        <w:keepLines w:val="0"/>
        <w:widowControl w:val="0"/>
        <w:numPr>
          <w:ilvl w:val="0"/>
          <w:numId w:val="19"/>
        </w:numPr>
        <w:shd w:val="clear" w:color="auto" w:fill="auto"/>
        <w:tabs>
          <w:tab w:pos="1518" w:val="left"/>
        </w:tabs>
        <w:bidi w:val="0"/>
        <w:spacing w:before="0" w:after="0"/>
        <w:ind w:left="1140" w:right="0" w:firstLine="20"/>
        <w:jc w:val="both"/>
      </w:pPr>
      <w:r>
        <w:rPr>
          <w:color w:val="000000"/>
          <w:spacing w:val="0"/>
          <w:w w:val="100"/>
          <w:position w:val="0"/>
          <w:shd w:val="clear" w:color="auto" w:fill="auto"/>
          <w:lang w:val="pt-PT" w:eastAsia="pt-PT" w:bidi="pt-PT"/>
        </w:rPr>
        <w:t>a natureza e a gravidade da infração cometida;</w:t>
      </w:r>
    </w:p>
    <w:p>
      <w:pPr>
        <w:pStyle w:val="Style2"/>
        <w:keepNext w:val="0"/>
        <w:keepLines w:val="0"/>
        <w:widowControl w:val="0"/>
        <w:numPr>
          <w:ilvl w:val="0"/>
          <w:numId w:val="19"/>
        </w:numPr>
        <w:shd w:val="clear" w:color="auto" w:fill="auto"/>
        <w:tabs>
          <w:tab w:pos="1518" w:val="left"/>
        </w:tabs>
        <w:bidi w:val="0"/>
        <w:spacing w:before="0" w:after="0"/>
        <w:ind w:left="1500" w:right="0" w:hanging="340"/>
        <w:jc w:val="left"/>
      </w:pPr>
      <w:r>
        <w:rPr>
          <w:color w:val="000000"/>
          <w:spacing w:val="0"/>
          <w:w w:val="100"/>
          <w:position w:val="0"/>
          <w:shd w:val="clear" w:color="auto" w:fill="auto"/>
          <w:lang w:val="pt-PT" w:eastAsia="pt-PT" w:bidi="pt-PT"/>
        </w:rPr>
        <w:t>as peculiaridades do caso concreto;</w:t>
      </w:r>
    </w:p>
    <w:p>
      <w:pPr>
        <w:pStyle w:val="Style2"/>
        <w:keepNext w:val="0"/>
        <w:keepLines w:val="0"/>
        <w:widowControl w:val="0"/>
        <w:numPr>
          <w:ilvl w:val="0"/>
          <w:numId w:val="19"/>
        </w:numPr>
        <w:shd w:val="clear" w:color="auto" w:fill="auto"/>
        <w:tabs>
          <w:tab w:pos="1518" w:val="left"/>
        </w:tabs>
        <w:bidi w:val="0"/>
        <w:spacing w:before="0" w:after="0"/>
        <w:ind w:left="1500" w:right="0" w:hanging="340"/>
        <w:jc w:val="left"/>
      </w:pPr>
      <w:r>
        <w:rPr>
          <w:color w:val="000000"/>
          <w:spacing w:val="0"/>
          <w:w w:val="100"/>
          <w:position w:val="0"/>
          <w:shd w:val="clear" w:color="auto" w:fill="auto"/>
          <w:lang w:val="pt-PT" w:eastAsia="pt-PT" w:bidi="pt-PT"/>
        </w:rPr>
        <w:t>as circunstâncias agravantes ou atenuantes;</w:t>
      </w:r>
    </w:p>
    <w:p>
      <w:pPr>
        <w:pStyle w:val="Style2"/>
        <w:keepNext w:val="0"/>
        <w:keepLines w:val="0"/>
        <w:widowControl w:val="0"/>
        <w:numPr>
          <w:ilvl w:val="0"/>
          <w:numId w:val="19"/>
        </w:numPr>
        <w:shd w:val="clear" w:color="auto" w:fill="auto"/>
        <w:tabs>
          <w:tab w:pos="1518" w:val="left"/>
        </w:tabs>
        <w:bidi w:val="0"/>
        <w:spacing w:before="0" w:after="0"/>
        <w:ind w:left="1500" w:right="0" w:hanging="340"/>
        <w:jc w:val="left"/>
      </w:pPr>
      <w:r>
        <w:rPr>
          <w:color w:val="000000"/>
          <w:spacing w:val="0"/>
          <w:w w:val="100"/>
          <w:position w:val="0"/>
          <w:shd w:val="clear" w:color="auto" w:fill="auto"/>
          <w:lang w:val="pt-PT" w:eastAsia="pt-PT" w:bidi="pt-PT"/>
        </w:rPr>
        <w:t>os danos que dela provierem para o Contratante;</w:t>
      </w:r>
    </w:p>
    <w:p>
      <w:pPr>
        <w:pStyle w:val="Style2"/>
        <w:keepNext w:val="0"/>
        <w:keepLines w:val="0"/>
        <w:widowControl w:val="0"/>
        <w:numPr>
          <w:ilvl w:val="0"/>
          <w:numId w:val="19"/>
        </w:numPr>
        <w:shd w:val="clear" w:color="auto" w:fill="auto"/>
        <w:tabs>
          <w:tab w:pos="1518" w:val="left"/>
        </w:tabs>
        <w:bidi w:val="0"/>
        <w:spacing w:before="0"/>
        <w:ind w:left="1500" w:right="0" w:hanging="340"/>
        <w:jc w:val="left"/>
      </w:pPr>
      <w:r>
        <w:rPr>
          <w:color w:val="000000"/>
          <w:spacing w:val="0"/>
          <w:w w:val="100"/>
          <w:position w:val="0"/>
          <w:shd w:val="clear" w:color="auto" w:fill="auto"/>
          <w:lang w:val="pt-PT" w:eastAsia="pt-PT" w:bidi="pt-PT"/>
        </w:rPr>
        <w:t>a implantação ou o aperfeiçoamento de programa de integridade, conforme normas e orientações dos órgãos de controle.</w:t>
      </w:r>
    </w:p>
    <w:p>
      <w:pPr>
        <w:pStyle w:val="Style2"/>
        <w:keepNext w:val="0"/>
        <w:keepLines w:val="0"/>
        <w:widowControl w:val="0"/>
        <w:numPr>
          <w:ilvl w:val="1"/>
          <w:numId w:val="1"/>
        </w:numPr>
        <w:shd w:val="clear" w:color="auto" w:fill="auto"/>
        <w:tabs>
          <w:tab w:pos="1204" w:val="left"/>
        </w:tabs>
        <w:bidi w:val="0"/>
        <w:spacing w:before="0" w:line="286" w:lineRule="auto"/>
        <w:ind w:left="440" w:right="0" w:firstLine="20"/>
        <w:jc w:val="both"/>
      </w:pPr>
      <w:r>
        <w:rPr>
          <w:color w:val="000000"/>
          <w:spacing w:val="0"/>
          <w:w w:val="100"/>
          <w:position w:val="0"/>
          <w:shd w:val="clear" w:color="auto" w:fill="auto"/>
          <w:lang w:val="pt-PT" w:eastAsia="pt-PT" w:bidi="pt-PT"/>
        </w:rPr>
        <w:t>Os atos previstos como infrações administrativas na Lei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pPr>
        <w:pStyle w:val="Style2"/>
        <w:keepNext w:val="0"/>
        <w:keepLines w:val="0"/>
        <w:widowControl w:val="0"/>
        <w:numPr>
          <w:ilvl w:val="1"/>
          <w:numId w:val="1"/>
        </w:numPr>
        <w:shd w:val="clear" w:color="auto" w:fill="auto"/>
        <w:tabs>
          <w:tab w:pos="1204" w:val="left"/>
        </w:tabs>
        <w:bidi w:val="0"/>
        <w:spacing w:before="0" w:line="286" w:lineRule="auto"/>
        <w:ind w:left="440" w:right="0" w:firstLine="20"/>
        <w:jc w:val="both"/>
      </w:pPr>
      <w:r>
        <w:rPr>
          <w:color w:val="000000"/>
          <w:spacing w:val="0"/>
          <w:w w:val="100"/>
          <w:position w:val="0"/>
          <w:shd w:val="clear" w:color="auto" w:fill="auto"/>
          <w:lang w:val="pt-PT" w:eastAsia="pt-PT" w:bidi="pt-PT"/>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Style2"/>
        <w:keepNext w:val="0"/>
        <w:keepLines w:val="0"/>
        <w:widowControl w:val="0"/>
        <w:numPr>
          <w:ilvl w:val="1"/>
          <w:numId w:val="1"/>
        </w:numPr>
        <w:shd w:val="clear" w:color="auto" w:fill="auto"/>
        <w:tabs>
          <w:tab w:pos="1204" w:val="left"/>
        </w:tabs>
        <w:bidi w:val="0"/>
        <w:spacing w:before="0" w:line="276" w:lineRule="auto"/>
        <w:ind w:left="440" w:right="0" w:firstLine="20"/>
        <w:jc w:val="both"/>
      </w:pPr>
      <w:r>
        <w:rPr>
          <w:color w:val="000000"/>
          <w:spacing w:val="0"/>
          <w:w w:val="100"/>
          <w:position w:val="0"/>
          <w:shd w:val="clear" w:color="auto" w:fill="auto"/>
          <w:lang w:val="pt-PT" w:eastAsia="pt-PT" w:bidi="pt-PT"/>
        </w:rPr>
        <w:t xml:space="preserve">O Contratante deverá, no prazo máximo 15 (quinze) dias úteis, contado da data de aplicação da sanção, informar e manter atualizados os dados relativos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sanções por ela aplicadas, para fins de publicidade no Cadastro Nacional de Empresas </w:t>
      </w:r>
      <w:r>
        <w:rPr>
          <w:color w:val="000000"/>
          <w:spacing w:val="0"/>
          <w:w w:val="100"/>
          <w:position w:val="0"/>
          <w:shd w:val="clear" w:color="auto" w:fill="auto"/>
          <w:lang w:val="pt-BR" w:eastAsia="pt-BR" w:bidi="pt-BR"/>
        </w:rPr>
        <w:t xml:space="preserve">Inidôneas </w:t>
      </w:r>
      <w:r>
        <w:rPr>
          <w:color w:val="000000"/>
          <w:spacing w:val="0"/>
          <w:w w:val="100"/>
          <w:position w:val="0"/>
          <w:shd w:val="clear" w:color="auto" w:fill="auto"/>
          <w:lang w:val="pt-PT" w:eastAsia="pt-PT" w:bidi="pt-PT"/>
        </w:rPr>
        <w:t>e Suspensas (Ceis) e no Cadastro Nacional de Empresas Punidas (Cnep), instituídos no âmbito do Poder Executivo Federal. (Art. 161)</w:t>
      </w:r>
    </w:p>
    <w:p>
      <w:pPr>
        <w:pStyle w:val="Style2"/>
        <w:keepNext w:val="0"/>
        <w:keepLines w:val="0"/>
        <w:widowControl w:val="0"/>
        <w:numPr>
          <w:ilvl w:val="1"/>
          <w:numId w:val="1"/>
        </w:numPr>
        <w:shd w:val="clear" w:color="auto" w:fill="auto"/>
        <w:tabs>
          <w:tab w:pos="1204" w:val="left"/>
        </w:tabs>
        <w:bidi w:val="0"/>
        <w:spacing w:before="0" w:after="240"/>
        <w:ind w:left="440" w:right="0" w:firstLine="20"/>
        <w:jc w:val="both"/>
      </w:pPr>
      <w:r>
        <w:rPr>
          <w:color w:val="000000"/>
          <w:spacing w:val="0"/>
          <w:w w:val="100"/>
          <w:position w:val="0"/>
          <w:shd w:val="clear" w:color="auto" w:fill="auto"/>
          <w:lang w:val="pt-PT" w:eastAsia="pt-PT" w:bidi="pt-PT"/>
        </w:rPr>
        <w:t>As sanções de impedimento de licitar e contratar e declaração de inidoneidade para licitar ou contratar são passíveis de reabilitação na forma do art. 163 da Lei n° 14.133/21.</w:t>
      </w:r>
    </w:p>
    <w:p>
      <w:pPr>
        <w:pStyle w:val="Style7"/>
        <w:keepNext/>
        <w:keepLines/>
        <w:widowControl w:val="0"/>
        <w:numPr>
          <w:ilvl w:val="0"/>
          <w:numId w:val="1"/>
        </w:numPr>
        <w:shd w:val="clear" w:color="auto" w:fill="auto"/>
        <w:tabs>
          <w:tab w:pos="394" w:val="left"/>
        </w:tabs>
        <w:bidi w:val="0"/>
        <w:spacing w:before="0"/>
        <w:ind w:left="0" w:right="0" w:firstLine="0"/>
        <w:jc w:val="left"/>
      </w:pPr>
      <w:bookmarkStart w:id="12" w:name="bookmark12"/>
      <w:r>
        <w:rPr>
          <w:color w:val="000000"/>
          <w:spacing w:val="0"/>
          <w:w w:val="100"/>
          <w:position w:val="0"/>
          <w:shd w:val="clear" w:color="auto" w:fill="auto"/>
          <w:lang w:val="pt-PT" w:eastAsia="pt-PT" w:bidi="pt-PT"/>
        </w:rPr>
        <w:t>CLÁUSULA DÉCIMA SEGUNDA - DA EXTINÇÃO CONTRATUAL (art. 92, XIX)</w:t>
      </w:r>
      <w:bookmarkEnd w:id="12"/>
    </w:p>
    <w:p>
      <w:pPr>
        <w:pStyle w:val="Style2"/>
        <w:keepNext w:val="0"/>
        <w:keepLines w:val="0"/>
        <w:widowControl w:val="0"/>
        <w:numPr>
          <w:ilvl w:val="1"/>
          <w:numId w:val="1"/>
        </w:numPr>
        <w:shd w:val="clear" w:color="auto" w:fill="auto"/>
        <w:tabs>
          <w:tab w:pos="987" w:val="left"/>
        </w:tabs>
        <w:bidi w:val="0"/>
        <w:spacing w:before="0" w:line="290" w:lineRule="auto"/>
        <w:ind w:left="440" w:right="0" w:firstLine="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contrato se extingue quando cumpridas as obrigações de ambas as partes, ainda que isso ocorra antes do prazo estipulado para tanto.</w:t>
      </w:r>
    </w:p>
    <w:p>
      <w:pPr>
        <w:pStyle w:val="Style2"/>
        <w:keepNext w:val="0"/>
        <w:keepLines w:val="0"/>
        <w:widowControl w:val="0"/>
        <w:numPr>
          <w:ilvl w:val="1"/>
          <w:numId w:val="1"/>
        </w:numPr>
        <w:shd w:val="clear" w:color="auto" w:fill="auto"/>
        <w:tabs>
          <w:tab w:pos="987" w:val="left"/>
        </w:tabs>
        <w:bidi w:val="0"/>
        <w:spacing w:before="0" w:after="0" w:line="286" w:lineRule="auto"/>
        <w:ind w:left="440" w:right="0" w:firstLine="20"/>
        <w:jc w:val="both"/>
      </w:pPr>
      <w:r>
        <w:rPr>
          <w:color w:val="000000"/>
          <w:spacing w:val="0"/>
          <w:w w:val="100"/>
          <w:position w:val="0"/>
          <w:shd w:val="clear" w:color="auto" w:fill="auto"/>
          <w:lang w:val="pt-PT" w:eastAsia="pt-PT" w:bidi="pt-PT"/>
        </w:rPr>
        <w:t xml:space="preserve">Se </w:t>
      </w:r>
      <w:r>
        <w:rPr>
          <w:i/>
          <w:iCs/>
          <w:color w:val="000000"/>
          <w:spacing w:val="0"/>
          <w:w w:val="100"/>
          <w:position w:val="0"/>
          <w:shd w:val="clear" w:color="auto" w:fill="auto"/>
          <w:lang w:val="pt-PT" w:eastAsia="pt-PT" w:bidi="pt-PT"/>
        </w:rPr>
        <w:t>as obrigações não forem cumpridas no prazo estipulado, a vigência ficará prorrogada até a conclusão do objeto, caso em que deverá a Administração providenciara readequação do cronograma físico-financeiro.</w:t>
      </w:r>
    </w:p>
    <w:p>
      <w:pPr>
        <w:pStyle w:val="Style2"/>
        <w:keepNext w:val="0"/>
        <w:keepLines w:val="0"/>
        <w:widowControl w:val="0"/>
        <w:numPr>
          <w:ilvl w:val="2"/>
          <w:numId w:val="1"/>
        </w:numPr>
        <w:shd w:val="clear" w:color="auto" w:fill="auto"/>
        <w:tabs>
          <w:tab w:pos="1854" w:val="left"/>
        </w:tabs>
        <w:bidi w:val="0"/>
        <w:spacing w:before="0" w:line="286" w:lineRule="auto"/>
        <w:ind w:left="1140" w:right="0" w:firstLine="20"/>
        <w:jc w:val="both"/>
      </w:pPr>
      <w:r>
        <w:rPr>
          <w:i/>
          <w:iCs/>
          <w:color w:val="000000"/>
          <w:spacing w:val="0"/>
          <w:w w:val="100"/>
          <w:position w:val="0"/>
          <w:shd w:val="clear" w:color="auto" w:fill="auto"/>
          <w:lang w:val="pt-PT" w:eastAsia="pt-PT" w:bidi="pt-PT"/>
        </w:rPr>
        <w:t>Quando a não conclusão do contrato referida no item anterior decorrer de culpa do contratado:</w:t>
      </w:r>
    </w:p>
    <w:p>
      <w:pPr>
        <w:pStyle w:val="Style2"/>
        <w:keepNext w:val="0"/>
        <w:keepLines w:val="0"/>
        <w:widowControl w:val="0"/>
        <w:numPr>
          <w:ilvl w:val="0"/>
          <w:numId w:val="21"/>
        </w:numPr>
        <w:shd w:val="clear" w:color="auto" w:fill="auto"/>
        <w:tabs>
          <w:tab w:pos="1992" w:val="left"/>
        </w:tabs>
        <w:bidi w:val="0"/>
        <w:spacing w:before="0" w:after="0"/>
        <w:ind w:left="2000" w:right="0" w:hanging="360"/>
        <w:jc w:val="left"/>
      </w:pPr>
      <w:r>
        <w:rPr>
          <w:i/>
          <w:iCs/>
          <w:color w:val="000000"/>
          <w:spacing w:val="0"/>
          <w:w w:val="100"/>
          <w:position w:val="0"/>
          <w:shd w:val="clear" w:color="auto" w:fill="auto"/>
          <w:lang w:val="pt-PT" w:eastAsia="pt-PT" w:bidi="pt-PT"/>
        </w:rPr>
        <w:t xml:space="preserve">ficará ele constituído em mora, sendo-lhe aplicáveis as </w:t>
      </w:r>
      <w:r>
        <w:rPr>
          <w:i/>
          <w:iCs/>
          <w:color w:val="000000"/>
          <w:spacing w:val="0"/>
          <w:w w:val="100"/>
          <w:position w:val="0"/>
          <w:shd w:val="clear" w:color="auto" w:fill="auto"/>
          <w:lang w:val="pt-BR" w:eastAsia="pt-BR" w:bidi="pt-BR"/>
        </w:rPr>
        <w:t xml:space="preserve">respectivas </w:t>
      </w:r>
      <w:r>
        <w:rPr>
          <w:i/>
          <w:iCs/>
          <w:color w:val="000000"/>
          <w:spacing w:val="0"/>
          <w:w w:val="100"/>
          <w:position w:val="0"/>
          <w:shd w:val="clear" w:color="auto" w:fill="auto"/>
          <w:lang w:val="pt-PT" w:eastAsia="pt-PT" w:bidi="pt-PT"/>
        </w:rPr>
        <w:t>sanções administrativas; e</w:t>
      </w:r>
    </w:p>
    <w:p>
      <w:pPr>
        <w:pStyle w:val="Style2"/>
        <w:keepNext w:val="0"/>
        <w:keepLines w:val="0"/>
        <w:widowControl w:val="0"/>
        <w:numPr>
          <w:ilvl w:val="0"/>
          <w:numId w:val="21"/>
        </w:numPr>
        <w:shd w:val="clear" w:color="auto" w:fill="auto"/>
        <w:tabs>
          <w:tab w:pos="1992" w:val="left"/>
        </w:tabs>
        <w:bidi w:val="0"/>
        <w:spacing w:before="0"/>
        <w:ind w:left="2000" w:right="0" w:hanging="360"/>
        <w:jc w:val="left"/>
      </w:pPr>
      <w:r>
        <w:rPr>
          <w:i/>
          <w:iCs/>
          <w:color w:val="000000"/>
          <w:spacing w:val="0"/>
          <w:w w:val="100"/>
          <w:position w:val="0"/>
          <w:shd w:val="clear" w:color="auto" w:fill="auto"/>
          <w:lang w:val="pt-PT" w:eastAsia="pt-PT" w:bidi="pt-PT"/>
        </w:rPr>
        <w:t>poderá a Administração optar pela extinção do contrato e, nesse caso, adotará as medidas admitidas em lei para a continuidade da execução contratual.</w:t>
      </w:r>
    </w:p>
    <w:p>
      <w:pPr>
        <w:pStyle w:val="Style2"/>
        <w:keepNext w:val="0"/>
        <w:keepLines w:val="0"/>
        <w:widowControl w:val="0"/>
        <w:shd w:val="clear" w:color="auto" w:fill="auto"/>
        <w:bidi w:val="0"/>
        <w:spacing w:before="0"/>
        <w:ind w:left="440" w:right="0" w:firstLine="20"/>
        <w:jc w:val="both"/>
      </w:pPr>
      <w:r>
        <w:rPr>
          <w:color w:val="000000"/>
          <w:spacing w:val="0"/>
          <w:w w:val="100"/>
          <w:position w:val="0"/>
          <w:shd w:val="clear" w:color="auto" w:fill="auto"/>
          <w:lang w:val="pt-PT" w:eastAsia="pt-PT" w:bidi="pt-PT"/>
        </w:rPr>
        <w:t>12.1.0 contrato pode ser extinto antes de cumpridas as obrigações nele estipuladas, ou antes do prazo nele fixado, por algum dos motivos previstos no artigo 137 da NLLC, bem como amigavelmente, assegurados o contraditório e a ampla defesa.</w:t>
      </w:r>
    </w:p>
    <w:p>
      <w:pPr>
        <w:pStyle w:val="Style2"/>
        <w:keepNext w:val="0"/>
        <w:keepLines w:val="0"/>
        <w:widowControl w:val="0"/>
        <w:numPr>
          <w:ilvl w:val="0"/>
          <w:numId w:val="23"/>
        </w:numPr>
        <w:pBdr>
          <w:bottom w:val="single" w:sz="4" w:space="0" w:color="auto"/>
        </w:pBdr>
        <w:shd w:val="clear" w:color="auto" w:fill="auto"/>
        <w:tabs>
          <w:tab w:pos="1869" w:val="left"/>
        </w:tabs>
        <w:bidi w:val="0"/>
        <w:spacing w:before="0"/>
        <w:ind w:left="1500" w:right="0" w:hanging="340"/>
        <w:jc w:val="left"/>
      </w:pPr>
      <w:r>
        <w:rPr>
          <w:color w:val="000000"/>
          <w:spacing w:val="0"/>
          <w:w w:val="100"/>
          <w:position w:val="0"/>
          <w:shd w:val="clear" w:color="auto" w:fill="auto"/>
          <w:lang w:val="pt-PT" w:eastAsia="pt-PT" w:bidi="pt-PT"/>
        </w:rPr>
        <w:t>Nesta hipótese, aplicam-se também os artigos 138 e 139 da mesma Lei.</w:t>
      </w:r>
    </w:p>
    <w:p>
      <w:pPr>
        <w:pStyle w:val="Style2"/>
        <w:keepNext w:val="0"/>
        <w:keepLines w:val="0"/>
        <w:widowControl w:val="0"/>
        <w:numPr>
          <w:ilvl w:val="0"/>
          <w:numId w:val="25"/>
        </w:numPr>
        <w:shd w:val="clear" w:color="auto" w:fill="auto"/>
        <w:tabs>
          <w:tab w:pos="1929" w:val="left"/>
        </w:tabs>
        <w:bidi w:val="0"/>
        <w:spacing w:before="0"/>
        <w:ind w:left="1160" w:right="0" w:firstLine="0"/>
        <w:jc w:val="both"/>
      </w:pPr>
      <w:r>
        <w:rPr>
          <w:color w:val="000000"/>
          <w:spacing w:val="0"/>
          <w:w w:val="100"/>
          <w:position w:val="0"/>
          <w:shd w:val="clear" w:color="auto" w:fill="auto"/>
          <w:lang w:val="pt-PT" w:eastAsia="pt-PT" w:bidi="pt-PT"/>
        </w:rPr>
        <w:t>A alteração social ou modificação da finalidade ou da estrutura da empresa não ensejará rescisão se não restringir sua capacidade de concluir o contrato.</w:t>
      </w:r>
    </w:p>
    <w:p>
      <w:pPr>
        <w:pStyle w:val="Style2"/>
        <w:keepNext w:val="0"/>
        <w:keepLines w:val="0"/>
        <w:widowControl w:val="0"/>
        <w:numPr>
          <w:ilvl w:val="0"/>
          <w:numId w:val="27"/>
        </w:numPr>
        <w:shd w:val="clear" w:color="auto" w:fill="auto"/>
        <w:tabs>
          <w:tab w:pos="2682" w:val="left"/>
        </w:tabs>
        <w:bidi w:val="0"/>
        <w:spacing w:before="0"/>
        <w:ind w:left="1740" w:right="0" w:firstLine="0"/>
        <w:jc w:val="both"/>
      </w:pPr>
      <w:r>
        <w:rPr>
          <w:color w:val="000000"/>
          <w:spacing w:val="0"/>
          <w:w w:val="100"/>
          <w:position w:val="0"/>
          <w:shd w:val="clear" w:color="auto" w:fill="auto"/>
          <w:lang w:val="pt-PT" w:eastAsia="pt-PT" w:bidi="pt-PT"/>
        </w:rPr>
        <w:t>Se a operação implicar mudança da pessoa jurídica contratada, deverá ser formalizado termo aditivo para alteração subjetiva.</w:t>
      </w:r>
    </w:p>
    <w:p>
      <w:pPr>
        <w:pStyle w:val="Style2"/>
        <w:keepNext w:val="0"/>
        <w:keepLines w:val="0"/>
        <w:widowControl w:val="0"/>
        <w:numPr>
          <w:ilvl w:val="0"/>
          <w:numId w:val="29"/>
        </w:numPr>
        <w:shd w:val="clear" w:color="auto" w:fill="auto"/>
        <w:tabs>
          <w:tab w:pos="1067" w:val="left"/>
        </w:tabs>
        <w:bidi w:val="0"/>
        <w:spacing w:before="0"/>
        <w:ind w:left="440" w:right="0" w:firstLine="20"/>
        <w:jc w:val="both"/>
      </w:pPr>
      <w:r>
        <w:rPr>
          <w:color w:val="000000"/>
          <w:spacing w:val="0"/>
          <w:w w:val="100"/>
          <w:position w:val="0"/>
          <w:shd w:val="clear" w:color="auto" w:fill="auto"/>
          <w:lang w:val="pt-PT" w:eastAsia="pt-PT" w:bidi="pt-PT"/>
        </w:rPr>
        <w:t>O termo de rescisão, sempre que possível, será precedido:</w:t>
      </w:r>
    </w:p>
    <w:p>
      <w:pPr>
        <w:pStyle w:val="Style2"/>
        <w:keepNext w:val="0"/>
        <w:keepLines w:val="0"/>
        <w:widowControl w:val="0"/>
        <w:numPr>
          <w:ilvl w:val="0"/>
          <w:numId w:val="31"/>
        </w:numPr>
        <w:shd w:val="clear" w:color="auto" w:fill="auto"/>
        <w:tabs>
          <w:tab w:pos="1929" w:val="left"/>
        </w:tabs>
        <w:bidi w:val="0"/>
        <w:spacing w:before="0"/>
        <w:ind w:left="1160" w:right="0" w:firstLine="0"/>
        <w:jc w:val="both"/>
      </w:pPr>
      <w:r>
        <w:rPr>
          <w:color w:val="000000"/>
          <w:spacing w:val="0"/>
          <w:w w:val="100"/>
          <w:position w:val="0"/>
          <w:shd w:val="clear" w:color="auto" w:fill="auto"/>
          <w:lang w:val="pt-PT" w:eastAsia="pt-PT" w:bidi="pt-PT"/>
        </w:rPr>
        <w:t>Balanço dos eventos contratuais já cumpridos ou parcialmente cumpridos;</w:t>
      </w:r>
    </w:p>
    <w:p>
      <w:pPr>
        <w:pStyle w:val="Style2"/>
        <w:keepNext w:val="0"/>
        <w:keepLines w:val="0"/>
        <w:widowControl w:val="0"/>
        <w:numPr>
          <w:ilvl w:val="0"/>
          <w:numId w:val="31"/>
        </w:numPr>
        <w:shd w:val="clear" w:color="auto" w:fill="auto"/>
        <w:tabs>
          <w:tab w:pos="1929" w:val="left"/>
        </w:tabs>
        <w:bidi w:val="0"/>
        <w:spacing w:before="0"/>
        <w:ind w:left="1160" w:right="0" w:firstLine="0"/>
        <w:jc w:val="both"/>
      </w:pPr>
      <w:r>
        <w:rPr>
          <w:color w:val="000000"/>
          <w:spacing w:val="0"/>
          <w:w w:val="100"/>
          <w:position w:val="0"/>
          <w:shd w:val="clear" w:color="auto" w:fill="auto"/>
          <w:lang w:val="pt-PT" w:eastAsia="pt-PT" w:bidi="pt-PT"/>
        </w:rPr>
        <w:t>Relação dos pagamentos já efetuados e ainda devidos;</w:t>
      </w:r>
    </w:p>
    <w:p>
      <w:pPr>
        <w:pStyle w:val="Style2"/>
        <w:keepNext w:val="0"/>
        <w:keepLines w:val="0"/>
        <w:widowControl w:val="0"/>
        <w:numPr>
          <w:ilvl w:val="0"/>
          <w:numId w:val="31"/>
        </w:numPr>
        <w:shd w:val="clear" w:color="auto" w:fill="auto"/>
        <w:tabs>
          <w:tab w:pos="1929" w:val="left"/>
        </w:tabs>
        <w:bidi w:val="0"/>
        <w:spacing w:before="0" w:after="240"/>
        <w:ind w:left="1160" w:right="0" w:firstLine="0"/>
        <w:jc w:val="both"/>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multas.</w:t>
      </w:r>
    </w:p>
    <w:p>
      <w:pPr>
        <w:pStyle w:val="Style7"/>
        <w:keepNext/>
        <w:keepLines/>
        <w:widowControl w:val="0"/>
        <w:numPr>
          <w:ilvl w:val="0"/>
          <w:numId w:val="1"/>
        </w:numPr>
        <w:shd w:val="clear" w:color="auto" w:fill="auto"/>
        <w:tabs>
          <w:tab w:pos="454" w:val="left"/>
        </w:tabs>
        <w:bidi w:val="0"/>
        <w:spacing w:before="0"/>
        <w:ind w:left="0" w:right="0" w:firstLine="0"/>
        <w:jc w:val="left"/>
      </w:pPr>
      <w:bookmarkStart w:id="13" w:name="bookmark13"/>
      <w:r>
        <w:rPr>
          <w:color w:val="000000"/>
          <w:spacing w:val="0"/>
          <w:w w:val="100"/>
          <w:position w:val="0"/>
          <w:shd w:val="clear" w:color="auto" w:fill="auto"/>
          <w:lang w:val="pt-PT" w:eastAsia="pt-PT" w:bidi="pt-PT"/>
        </w:rPr>
        <w:t xml:space="preserve">CLÁUSULA DÉCIMA TERCEIRA - DOTAÇÃO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(art. 92, VIII)</w:t>
      </w:r>
      <w:bookmarkEnd w:id="13"/>
    </w:p>
    <w:p>
      <w:pPr>
        <w:pStyle w:val="Style2"/>
        <w:keepNext w:val="0"/>
        <w:keepLines w:val="0"/>
        <w:widowControl w:val="0"/>
        <w:numPr>
          <w:ilvl w:val="1"/>
          <w:numId w:val="1"/>
        </w:numPr>
        <w:shd w:val="clear" w:color="auto" w:fill="auto"/>
        <w:tabs>
          <w:tab w:pos="1051" w:val="left"/>
        </w:tabs>
        <w:bidi w:val="0"/>
        <w:spacing w:before="0"/>
        <w:ind w:left="440" w:right="0" w:firstLine="20"/>
        <w:jc w:val="both"/>
      </w:pPr>
      <w:r>
        <w:rPr>
          <w:color w:val="000000"/>
          <w:spacing w:val="0"/>
          <w:w w:val="100"/>
          <w:position w:val="0"/>
          <w:shd w:val="clear" w:color="auto" w:fill="auto"/>
          <w:lang w:val="pt-PT" w:eastAsia="pt-PT" w:bidi="pt-PT"/>
        </w:rPr>
        <w:t>As despesas decorrentes da presente contratação correrão à conta de recursos específicos consignados no Orçamento Geral da União deste exercício, na dotação abaixo discriminada:</w:t>
      </w:r>
    </w:p>
    <w:p>
      <w:pPr>
        <w:pStyle w:val="Style2"/>
        <w:keepNext w:val="0"/>
        <w:keepLines w:val="0"/>
        <w:widowControl w:val="0"/>
        <w:numPr>
          <w:ilvl w:val="0"/>
          <w:numId w:val="33"/>
        </w:numPr>
        <w:shd w:val="clear" w:color="auto" w:fill="auto"/>
        <w:tabs>
          <w:tab w:pos="900" w:val="left"/>
        </w:tabs>
        <w:bidi w:val="0"/>
        <w:spacing w:before="0" w:after="0"/>
        <w:ind w:left="440" w:right="0" w:firstLine="20"/>
        <w:jc w:val="both"/>
      </w:pPr>
      <w:r>
        <w:rPr>
          <w:b/>
          <w:bCs/>
          <w:color w:val="000000"/>
          <w:spacing w:val="0"/>
          <w:w w:val="100"/>
          <w:position w:val="0"/>
          <w:shd w:val="clear" w:color="auto" w:fill="auto"/>
          <w:lang w:val="pt-PT" w:eastAsia="pt-PT" w:bidi="pt-PT"/>
        </w:rPr>
        <w:t xml:space="preserve">UNIDADE </w:t>
      </w:r>
      <w:r>
        <w:rPr>
          <w:b/>
          <w:bCs/>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03.01.01 FUNDO MUNICIPAL DE SAÚDE.</w:t>
      </w:r>
    </w:p>
    <w:p>
      <w:pPr>
        <w:pStyle w:val="Style2"/>
        <w:keepNext w:val="0"/>
        <w:keepLines w:val="0"/>
        <w:widowControl w:val="0"/>
        <w:numPr>
          <w:ilvl w:val="0"/>
          <w:numId w:val="33"/>
        </w:numPr>
        <w:shd w:val="clear" w:color="auto" w:fill="auto"/>
        <w:tabs>
          <w:tab w:pos="900" w:val="left"/>
        </w:tabs>
        <w:bidi w:val="0"/>
        <w:spacing w:before="0" w:after="0"/>
        <w:ind w:left="800" w:right="0" w:hanging="340"/>
        <w:jc w:val="both"/>
      </w:pPr>
      <w:r>
        <w:rPr>
          <w:b/>
          <w:bCs/>
          <w:color w:val="000000"/>
          <w:spacing w:val="0"/>
          <w:w w:val="100"/>
          <w:position w:val="0"/>
          <w:shd w:val="clear" w:color="auto" w:fill="auto"/>
          <w:lang w:val="pt-PT" w:eastAsia="pt-PT" w:bidi="pt-PT"/>
        </w:rPr>
        <w:t xml:space="preserve">PROJETO/ATIVIDADE: </w:t>
      </w:r>
      <w:r>
        <w:rPr>
          <w:color w:val="000000"/>
          <w:spacing w:val="0"/>
          <w:w w:val="100"/>
          <w:position w:val="0"/>
          <w:shd w:val="clear" w:color="auto" w:fill="auto"/>
          <w:lang w:val="pt-PT" w:eastAsia="pt-PT" w:bidi="pt-PT"/>
        </w:rPr>
        <w:t>10.301.0054.1019.0000 - CONSTRUÇÃO, AMPLIAÇÃO, REFORMA E/OU AQUISIÇÃO DE EQUIPAMENTOS DE UNIDADES DE SAÚDE.</w:t>
      </w:r>
    </w:p>
    <w:p>
      <w:pPr>
        <w:pStyle w:val="Style2"/>
        <w:keepNext w:val="0"/>
        <w:keepLines w:val="0"/>
        <w:widowControl w:val="0"/>
        <w:numPr>
          <w:ilvl w:val="0"/>
          <w:numId w:val="33"/>
        </w:numPr>
        <w:shd w:val="clear" w:color="auto" w:fill="auto"/>
        <w:tabs>
          <w:tab w:pos="900" w:val="left"/>
        </w:tabs>
        <w:bidi w:val="0"/>
        <w:spacing w:before="0" w:after="0"/>
        <w:ind w:left="440" w:right="0" w:firstLine="20"/>
        <w:jc w:val="both"/>
      </w:pPr>
      <w:r>
        <w:rPr>
          <w:b/>
          <w:bCs/>
          <w:color w:val="000000"/>
          <w:spacing w:val="0"/>
          <w:w w:val="100"/>
          <w:position w:val="0"/>
          <w:shd w:val="clear" w:color="auto" w:fill="auto"/>
          <w:lang w:val="pt-PT" w:eastAsia="pt-PT" w:bidi="pt-PT"/>
        </w:rPr>
        <w:t xml:space="preserve">ELEMENTO DE DESPESA: </w:t>
      </w:r>
      <w:r>
        <w:rPr>
          <w:color w:val="000000"/>
          <w:spacing w:val="0"/>
          <w:w w:val="100"/>
          <w:position w:val="0"/>
          <w:shd w:val="clear" w:color="auto" w:fill="auto"/>
          <w:lang w:val="pt-PT" w:eastAsia="pt-PT" w:bidi="pt-PT"/>
        </w:rPr>
        <w:t>4.4.90.51.00- OBRAS E INSTALAÇÕES.</w:t>
      </w:r>
    </w:p>
    <w:p>
      <w:pPr>
        <w:pStyle w:val="Style2"/>
        <w:keepNext w:val="0"/>
        <w:keepLines w:val="0"/>
        <w:widowControl w:val="0"/>
        <w:numPr>
          <w:ilvl w:val="0"/>
          <w:numId w:val="33"/>
        </w:numPr>
        <w:shd w:val="clear" w:color="auto" w:fill="auto"/>
        <w:tabs>
          <w:tab w:pos="900" w:val="left"/>
        </w:tabs>
        <w:bidi w:val="0"/>
        <w:spacing w:before="0" w:after="280"/>
        <w:ind w:left="440" w:right="0" w:firstLine="20"/>
        <w:jc w:val="both"/>
      </w:pPr>
      <w:r>
        <w:rPr>
          <w:b/>
          <w:bCs/>
          <w:color w:val="000000"/>
          <w:spacing w:val="0"/>
          <w:w w:val="100"/>
          <w:position w:val="0"/>
          <w:shd w:val="clear" w:color="auto" w:fill="auto"/>
          <w:lang w:val="pt-PT" w:eastAsia="pt-PT" w:bidi="pt-PT"/>
        </w:rPr>
        <w:t xml:space="preserve">FONTE: </w:t>
      </w:r>
      <w:r>
        <w:rPr>
          <w:color w:val="000000"/>
          <w:spacing w:val="0"/>
          <w:w w:val="100"/>
          <w:position w:val="0"/>
          <w:shd w:val="clear" w:color="auto" w:fill="auto"/>
          <w:lang w:val="pt-PT" w:eastAsia="pt-PT" w:bidi="pt-PT"/>
        </w:rPr>
        <w:t>601</w:t>
      </w:r>
    </w:p>
    <w:p>
      <w:pPr>
        <w:pStyle w:val="Style2"/>
        <w:keepNext w:val="0"/>
        <w:keepLines w:val="0"/>
        <w:widowControl w:val="0"/>
        <w:numPr>
          <w:ilvl w:val="1"/>
          <w:numId w:val="1"/>
        </w:numPr>
        <w:shd w:val="clear" w:color="auto" w:fill="auto"/>
        <w:tabs>
          <w:tab w:pos="1047" w:val="left"/>
        </w:tabs>
        <w:bidi w:val="0"/>
        <w:spacing w:before="0" w:after="240"/>
        <w:ind w:left="440" w:right="0" w:firstLine="20"/>
        <w:jc w:val="both"/>
      </w:pPr>
      <w:r>
        <w:rPr>
          <w:color w:val="000000"/>
          <w:spacing w:val="0"/>
          <w:w w:val="100"/>
          <w:position w:val="0"/>
          <w:shd w:val="clear" w:color="auto" w:fill="auto"/>
          <w:lang w:val="pt-PT" w:eastAsia="pt-PT" w:bidi="pt-PT"/>
        </w:rPr>
        <w:t xml:space="preserve">A </w:t>
      </w:r>
      <w:r>
        <w:rPr>
          <w:i/>
          <w:iCs/>
          <w:color w:val="000000"/>
          <w:spacing w:val="0"/>
          <w:w w:val="100"/>
          <w:position w:val="0"/>
          <w:shd w:val="clear" w:color="auto" w:fill="auto"/>
          <w:lang w:val="pt-PT" w:eastAsia="pt-PT" w:bidi="pt-PT"/>
        </w:rPr>
        <w:t xml:space="preserve">dotação relativa aos exercícios financeiros subsequentes será indicada após aprovação da Lei </w:t>
      </w:r>
      <w:r>
        <w:rPr>
          <w:i/>
          <w:iCs/>
          <w:color w:val="000000"/>
          <w:spacing w:val="0"/>
          <w:w w:val="100"/>
          <w:position w:val="0"/>
          <w:shd w:val="clear" w:color="auto" w:fill="auto"/>
          <w:lang w:val="pt-BR" w:eastAsia="pt-BR" w:bidi="pt-BR"/>
        </w:rPr>
        <w:t xml:space="preserve">Orçamentária respectiva </w:t>
      </w:r>
      <w:r>
        <w:rPr>
          <w:i/>
          <w:iCs/>
          <w:color w:val="000000"/>
          <w:spacing w:val="0"/>
          <w:w w:val="100"/>
          <w:position w:val="0"/>
          <w:shd w:val="clear" w:color="auto" w:fill="auto"/>
          <w:lang w:val="pt-PT" w:eastAsia="pt-PT" w:bidi="pt-PT"/>
        </w:rPr>
        <w:t>e liberação dos créditos correspondentes, mediante apostilamento.</w:t>
      </w:r>
    </w:p>
    <w:p>
      <w:pPr>
        <w:pStyle w:val="Style7"/>
        <w:keepNext/>
        <w:keepLines/>
        <w:widowControl w:val="0"/>
        <w:numPr>
          <w:ilvl w:val="0"/>
          <w:numId w:val="1"/>
        </w:numPr>
        <w:shd w:val="clear" w:color="auto" w:fill="auto"/>
        <w:tabs>
          <w:tab w:pos="454" w:val="left"/>
        </w:tabs>
        <w:bidi w:val="0"/>
        <w:spacing w:before="0"/>
        <w:ind w:left="0" w:right="0" w:firstLine="0"/>
        <w:jc w:val="left"/>
      </w:pPr>
      <w:bookmarkStart w:id="14" w:name="bookmark14"/>
      <w:r>
        <w:rPr>
          <w:color w:val="000000"/>
          <w:spacing w:val="0"/>
          <w:w w:val="100"/>
          <w:position w:val="0"/>
          <w:shd w:val="clear" w:color="auto" w:fill="auto"/>
          <w:lang w:val="pt-PT" w:eastAsia="pt-PT" w:bidi="pt-PT"/>
        </w:rPr>
        <w:t>CLÁUSULA DÉCIMA QUARTA - DOS CASOS OMISSOS (art. 92, III)</w:t>
      </w:r>
      <w:bookmarkEnd w:id="14"/>
    </w:p>
    <w:p>
      <w:pPr>
        <w:pStyle w:val="Style2"/>
        <w:keepNext w:val="0"/>
        <w:keepLines w:val="0"/>
        <w:widowControl w:val="0"/>
        <w:numPr>
          <w:ilvl w:val="1"/>
          <w:numId w:val="1"/>
        </w:numPr>
        <w:shd w:val="clear" w:color="auto" w:fill="auto"/>
        <w:tabs>
          <w:tab w:pos="1051" w:val="left"/>
        </w:tabs>
        <w:bidi w:val="0"/>
        <w:spacing w:before="0" w:after="240" w:line="286" w:lineRule="auto"/>
        <w:ind w:left="440" w:right="0" w:firstLine="20"/>
        <w:jc w:val="both"/>
      </w:pPr>
      <w:r>
        <w:rPr>
          <w:color w:val="000000"/>
          <w:spacing w:val="0"/>
          <w:w w:val="100"/>
          <w:position w:val="0"/>
          <w:shd w:val="clear" w:color="auto" w:fill="auto"/>
          <w:lang w:val="pt-PT" w:eastAsia="pt-PT" w:bidi="pt-PT"/>
        </w:rPr>
        <w:t>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pPr>
        <w:pStyle w:val="Style7"/>
        <w:keepNext/>
        <w:keepLines/>
        <w:widowControl w:val="0"/>
        <w:numPr>
          <w:ilvl w:val="0"/>
          <w:numId w:val="1"/>
        </w:numPr>
        <w:shd w:val="clear" w:color="auto" w:fill="auto"/>
        <w:tabs>
          <w:tab w:pos="454" w:val="left"/>
        </w:tabs>
        <w:bidi w:val="0"/>
        <w:spacing w:before="0"/>
        <w:ind w:left="0" w:right="0" w:firstLine="0"/>
        <w:jc w:val="left"/>
      </w:pPr>
      <w:bookmarkStart w:id="15" w:name="bookmark15"/>
      <w:r>
        <w:rPr>
          <w:color w:val="000000"/>
          <w:spacing w:val="0"/>
          <w:w w:val="100"/>
          <w:position w:val="0"/>
          <w:shd w:val="clear" w:color="auto" w:fill="auto"/>
          <w:lang w:val="pt-PT" w:eastAsia="pt-PT" w:bidi="pt-PT"/>
        </w:rPr>
        <w:t>CLÁUSULA DÉCIMA QUINTA - ALTERAÇÕES</w:t>
      </w:r>
      <w:bookmarkEnd w:id="15"/>
    </w:p>
    <w:p>
      <w:pPr>
        <w:pStyle w:val="Style2"/>
        <w:keepNext w:val="0"/>
        <w:keepLines w:val="0"/>
        <w:widowControl w:val="0"/>
        <w:numPr>
          <w:ilvl w:val="1"/>
          <w:numId w:val="1"/>
        </w:numPr>
        <w:shd w:val="clear" w:color="auto" w:fill="auto"/>
        <w:tabs>
          <w:tab w:pos="1067" w:val="left"/>
        </w:tabs>
        <w:bidi w:val="0"/>
        <w:spacing w:before="0" w:after="0"/>
        <w:ind w:left="440" w:right="0" w:firstLine="20"/>
        <w:jc w:val="both"/>
      </w:pPr>
      <w:r>
        <w:rPr>
          <w:color w:val="000000"/>
          <w:spacing w:val="0"/>
          <w:w w:val="100"/>
          <w:position w:val="0"/>
          <w:shd w:val="clear" w:color="auto" w:fill="auto"/>
          <w:lang w:val="pt-PT" w:eastAsia="pt-PT" w:bidi="pt-PT"/>
        </w:rPr>
        <w:t>Eventuais alterações contratuais reger-se-ão pela disciplina dos arts. 124 e seguintes da Lei n°</w:t>
      </w:r>
    </w:p>
    <w:p>
      <w:pPr>
        <w:pStyle w:val="Style2"/>
        <w:keepNext w:val="0"/>
        <w:keepLines w:val="0"/>
        <w:widowControl w:val="0"/>
        <w:shd w:val="clear" w:color="auto" w:fill="auto"/>
        <w:bidi w:val="0"/>
        <w:spacing w:before="0"/>
        <w:ind w:left="440" w:right="0" w:firstLine="20"/>
        <w:jc w:val="both"/>
      </w:pPr>
      <w:r>
        <w:rPr>
          <w:color w:val="000000"/>
          <w:spacing w:val="0"/>
          <w:w w:val="100"/>
          <w:position w:val="0"/>
          <w:shd w:val="clear" w:color="auto" w:fill="auto"/>
          <w:lang w:val="pt-PT" w:eastAsia="pt-PT" w:bidi="pt-PT"/>
        </w:rPr>
        <w:t>14.133, de 2021.</w:t>
      </w:r>
    </w:p>
    <w:p>
      <w:pPr>
        <w:pStyle w:val="Style2"/>
        <w:keepNext w:val="0"/>
        <w:keepLines w:val="0"/>
        <w:widowControl w:val="0"/>
        <w:numPr>
          <w:ilvl w:val="1"/>
          <w:numId w:val="1"/>
        </w:numPr>
        <w:shd w:val="clear" w:color="auto" w:fill="auto"/>
        <w:tabs>
          <w:tab w:pos="1051" w:val="left"/>
        </w:tabs>
        <w:bidi w:val="0"/>
        <w:spacing w:before="0" w:after="0"/>
        <w:ind w:left="440" w:right="0" w:firstLine="20"/>
        <w:jc w:val="both"/>
      </w:pPr>
      <w:r>
        <w:rPr>
          <w:color w:val="000000"/>
          <w:spacing w:val="0"/>
          <w:w w:val="100"/>
          <w:position w:val="0"/>
          <w:shd w:val="clear" w:color="auto" w:fill="auto"/>
          <w:lang w:val="pt-PT" w:eastAsia="pt-PT" w:bidi="pt-PT"/>
        </w:rPr>
        <w:t>O CONTRATADO é obrigada a aceitar, nas mesmas condições contratuais, os acréscimos ou supressões que se fizerem necessários, até o limite de 25% (vinte e cinco por cento) do valor inicial atualizado do contrato.</w:t>
      </w:r>
    </w:p>
    <w:p>
      <w:pPr>
        <w:pStyle w:val="Style2"/>
        <w:keepNext w:val="0"/>
        <w:keepLines w:val="0"/>
        <w:widowControl w:val="0"/>
        <w:numPr>
          <w:ilvl w:val="1"/>
          <w:numId w:val="1"/>
        </w:numPr>
        <w:shd w:val="clear" w:color="auto" w:fill="auto"/>
        <w:tabs>
          <w:tab w:pos="1047" w:val="left"/>
        </w:tabs>
        <w:bidi w:val="0"/>
        <w:spacing w:before="0"/>
        <w:ind w:left="440" w:right="0" w:firstLine="20"/>
        <w:jc w:val="both"/>
      </w:pPr>
      <w:r>
        <w:rPr>
          <w:color w:val="000000"/>
          <w:spacing w:val="0"/>
          <w:w w:val="100"/>
          <w:position w:val="0"/>
          <w:shd w:val="clear" w:color="auto" w:fill="auto"/>
          <w:lang w:val="pt-PT" w:eastAsia="pt-PT" w:bidi="pt-PT"/>
        </w:rPr>
        <w:t>As supressões resultantes de acordo celebrado entre as partes contratantes poderão exceder o limite de 25% (vinte e cinco por cento) do valor inicial atualizado do termo de contrato.</w:t>
      </w:r>
    </w:p>
    <w:p>
      <w:pPr>
        <w:pStyle w:val="Style2"/>
        <w:keepNext w:val="0"/>
        <w:keepLines w:val="0"/>
        <w:widowControl w:val="0"/>
        <w:numPr>
          <w:ilvl w:val="1"/>
          <w:numId w:val="1"/>
        </w:numPr>
        <w:shd w:val="clear" w:color="auto" w:fill="auto"/>
        <w:tabs>
          <w:tab w:pos="1051" w:val="left"/>
        </w:tabs>
        <w:bidi w:val="0"/>
        <w:spacing w:before="0" w:after="240"/>
        <w:ind w:left="440" w:right="0" w:firstLine="20"/>
        <w:jc w:val="both"/>
      </w:pPr>
      <w:r>
        <w:rPr>
          <w:color w:val="000000"/>
          <w:spacing w:val="0"/>
          <w:w w:val="100"/>
          <w:position w:val="0"/>
          <w:shd w:val="clear" w:color="auto" w:fill="auto"/>
          <w:lang w:val="pt-PT" w:eastAsia="pt-PT" w:bidi="pt-PT"/>
        </w:rPr>
        <w:t xml:space="preserve">Registros que não </w:t>
      </w:r>
      <w:r>
        <w:rPr>
          <w:color w:val="000000"/>
          <w:spacing w:val="0"/>
          <w:w w:val="100"/>
          <w:position w:val="0"/>
          <w:shd w:val="clear" w:color="auto" w:fill="auto"/>
          <w:lang w:val="pt-BR" w:eastAsia="pt-BR" w:bidi="pt-BR"/>
        </w:rPr>
        <w:t xml:space="preserve">caracterizam </w:t>
      </w:r>
      <w:r>
        <w:rPr>
          <w:color w:val="000000"/>
          <w:spacing w:val="0"/>
          <w:w w:val="100"/>
          <w:position w:val="0"/>
          <w:shd w:val="clear" w:color="auto" w:fill="auto"/>
          <w:lang w:val="pt-PT" w:eastAsia="pt-PT" w:bidi="pt-PT"/>
        </w:rPr>
        <w:t>alteração do contrato podem ser realizados por simples apostila, dispensada a celebração de termo aditivo, na forma do art. 136 da Lei n° 14.133, de 2021.</w:t>
      </w:r>
    </w:p>
    <w:p>
      <w:pPr>
        <w:pStyle w:val="Style7"/>
        <w:keepNext/>
        <w:keepLines/>
        <w:widowControl w:val="0"/>
        <w:numPr>
          <w:ilvl w:val="0"/>
          <w:numId w:val="1"/>
        </w:numPr>
        <w:shd w:val="clear" w:color="auto" w:fill="auto"/>
        <w:tabs>
          <w:tab w:pos="454" w:val="left"/>
        </w:tabs>
        <w:bidi w:val="0"/>
        <w:spacing w:before="0"/>
        <w:ind w:left="0" w:right="0" w:firstLine="0"/>
        <w:jc w:val="left"/>
      </w:pPr>
      <w:bookmarkStart w:id="16" w:name="bookmark16"/>
      <w:r>
        <w:rPr>
          <w:color w:val="000000"/>
          <w:spacing w:val="0"/>
          <w:w w:val="100"/>
          <w:position w:val="0"/>
          <w:shd w:val="clear" w:color="auto" w:fill="auto"/>
          <w:lang w:val="pt-PT" w:eastAsia="pt-PT" w:bidi="pt-PT"/>
        </w:rPr>
        <w:t>CLÁUSULA DÉCIMA SEXTA - PUBLICAÇÃO</w:t>
      </w:r>
      <w:bookmarkEnd w:id="16"/>
    </w:p>
    <w:p>
      <w:pPr>
        <w:pStyle w:val="Style2"/>
        <w:keepNext w:val="0"/>
        <w:keepLines w:val="0"/>
        <w:widowControl w:val="0"/>
        <w:numPr>
          <w:ilvl w:val="1"/>
          <w:numId w:val="1"/>
        </w:numPr>
        <w:shd w:val="clear" w:color="auto" w:fill="auto"/>
        <w:tabs>
          <w:tab w:pos="1047" w:val="left"/>
        </w:tabs>
        <w:bidi w:val="0"/>
        <w:spacing w:before="0" w:line="290" w:lineRule="auto"/>
        <w:ind w:left="440" w:right="0" w:firstLine="20"/>
        <w:jc w:val="both"/>
      </w:pPr>
      <w:r>
        <w:rPr>
          <w:color w:val="000000"/>
          <w:spacing w:val="0"/>
          <w:w w:val="100"/>
          <w:position w:val="0"/>
          <w:shd w:val="clear" w:color="auto" w:fill="auto"/>
          <w:lang w:val="pt-PT" w:eastAsia="pt-PT" w:bidi="pt-PT"/>
        </w:rPr>
        <w:t>Incumbirá à CONTRATANTE providenciar a publicação deste instrumento nos termos e condições previstas na Lei n° 14.133/21.</w:t>
      </w:r>
      <w:r>
        <w:br w:type="page"/>
      </w:r>
    </w:p>
    <w:p>
      <w:pPr>
        <w:pStyle w:val="Style7"/>
        <w:keepNext/>
        <w:keepLines/>
        <w:widowControl w:val="0"/>
        <w:numPr>
          <w:ilvl w:val="0"/>
          <w:numId w:val="1"/>
        </w:numPr>
        <w:shd w:val="clear" w:color="auto" w:fill="auto"/>
        <w:tabs>
          <w:tab w:pos="454" w:val="left"/>
        </w:tabs>
        <w:bidi w:val="0"/>
        <w:spacing w:before="0"/>
        <w:ind w:left="0" w:right="0" w:firstLine="0"/>
        <w:jc w:val="left"/>
      </w:pPr>
      <w:bookmarkStart w:id="17" w:name="bookmark17"/>
      <w:r>
        <w:rPr>
          <w:color w:val="000000"/>
          <w:spacing w:val="0"/>
          <w:w w:val="100"/>
          <w:position w:val="0"/>
          <w:shd w:val="clear" w:color="auto" w:fill="auto"/>
          <w:lang w:val="pt-PT" w:eastAsia="pt-PT" w:bidi="pt-PT"/>
        </w:rPr>
        <w:t xml:space="preserve">CLÁUSULA DÉCIMA SÉTIMA - FORO </w:t>
      </w:r>
      <w:r>
        <w:rPr>
          <w:color w:val="000000"/>
          <w:spacing w:val="0"/>
          <w:w w:val="100"/>
          <w:position w:val="0"/>
          <w:shd w:val="clear" w:color="auto" w:fill="auto"/>
          <w:lang w:val="pt-BR" w:eastAsia="pt-BR" w:bidi="pt-BR"/>
        </w:rPr>
        <w:t xml:space="preserve">(art. </w:t>
      </w:r>
      <w:r>
        <w:rPr>
          <w:color w:val="000000"/>
          <w:spacing w:val="0"/>
          <w:w w:val="100"/>
          <w:position w:val="0"/>
          <w:shd w:val="clear" w:color="auto" w:fill="auto"/>
          <w:lang w:val="pt-PT" w:eastAsia="pt-PT" w:bidi="pt-PT"/>
        </w:rPr>
        <w:t>92, §1°)</w:t>
      </w:r>
      <w:bookmarkEnd w:id="17"/>
    </w:p>
    <w:p>
      <w:pPr>
        <w:pStyle w:val="Style2"/>
        <w:keepNext w:val="0"/>
        <w:keepLines w:val="0"/>
        <w:widowControl w:val="0"/>
        <w:numPr>
          <w:ilvl w:val="1"/>
          <w:numId w:val="1"/>
        </w:numPr>
        <w:shd w:val="clear" w:color="auto" w:fill="auto"/>
        <w:tabs>
          <w:tab w:pos="1067" w:val="left"/>
        </w:tabs>
        <w:bidi w:val="0"/>
        <w:spacing w:before="0" w:after="240"/>
        <w:ind w:left="460" w:right="0" w:firstLine="0"/>
        <w:jc w:val="both"/>
      </w:pPr>
      <w:r>
        <w:rPr>
          <w:color w:val="000000"/>
          <w:spacing w:val="0"/>
          <w:w w:val="100"/>
          <w:position w:val="0"/>
          <w:shd w:val="clear" w:color="auto" w:fill="auto"/>
          <w:lang w:val="pt-PT" w:eastAsia="pt-PT" w:bidi="pt-PT"/>
        </w:rPr>
        <w:t>É eleita a Comarca de Beruri, para dirimir os litígios que decorrerem da execução deste Termo de Contrato que não possam ser compostos pela conciliação, conforme art. 92, §1° da Lei n° 14.133/21.</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Beruri/AM, 24 de fevereiro de 2025.</w:t>
      </w:r>
    </w:p>
    <w:p>
      <w:pPr>
        <w:widowControl w:val="0"/>
        <w:spacing w:line="1" w:lineRule="exact"/>
        <w:sectPr>
          <w:headerReference w:type="default" r:id="rId5"/>
          <w:footerReference w:type="default" r:id="rId6"/>
          <w:footnotePr>
            <w:pos w:val="pageBottom"/>
            <w:numFmt w:val="decimal"/>
            <w:numRestart w:val="continuous"/>
          </w:footnotePr>
          <w:pgSz w:w="11900" w:h="16840"/>
          <w:pgMar w:top="2406" w:left="1257" w:right="864" w:bottom="1272" w:header="0" w:footer="3" w:gutter="0"/>
          <w:pgNumType w:start="1"/>
          <w:cols w:space="720"/>
          <w:noEndnote/>
          <w:rtlGutter w:val="0"/>
          <w:docGrid w:linePitch="360"/>
        </w:sectPr>
      </w:pPr>
      <w:r>
        <mc:AlternateContent>
          <mc:Choice Requires="wps">
            <w:drawing>
              <wp:anchor distT="62230" distB="12065" distL="0" distR="0" simplePos="0" relativeHeight="125829378" behindDoc="0" locked="0" layoutInCell="1" allowOverlap="1">
                <wp:simplePos x="0" y="0"/>
                <wp:positionH relativeFrom="page">
                  <wp:posOffset>2394585</wp:posOffset>
                </wp:positionH>
                <wp:positionV relativeFrom="paragraph">
                  <wp:posOffset>62230</wp:posOffset>
                </wp:positionV>
                <wp:extent cx="1397635" cy="583565"/>
                <wp:wrapTopAndBottom/>
                <wp:docPr id="11" name="Shape 11"/>
                <a:graphic xmlns:a="http://schemas.openxmlformats.org/drawingml/2006/main">
                  <a:graphicData uri="http://schemas.microsoft.com/office/word/2010/wordprocessingShape">
                    <wps:wsp>
                      <wps:cNvSpPr txBox="1"/>
                      <wps:spPr>
                        <a:xfrm>
                          <a:ext cx="1397635" cy="583565"/>
                        </a:xfrm>
                        <a:prstGeom prst="rect"/>
                        <a:noFill/>
                      </wps:spPr>
                      <wps:txbx>
                        <w:txbxContent>
                          <w:p>
                            <w:pPr>
                              <w:pStyle w:val="Style2"/>
                              <w:keepNext w:val="0"/>
                              <w:keepLines w:val="0"/>
                              <w:widowControl w:val="0"/>
                              <w:shd w:val="clear" w:color="auto" w:fill="auto"/>
                              <w:bidi w:val="0"/>
                              <w:spacing w:before="0" w:after="0" w:line="305" w:lineRule="auto"/>
                              <w:ind w:left="0" w:right="0" w:firstLine="0"/>
                              <w:jc w:val="left"/>
                              <w:rPr>
                                <w:sz w:val="20"/>
                                <w:szCs w:val="20"/>
                              </w:rPr>
                            </w:pPr>
                            <w:r>
                              <w:rPr>
                                <w:color w:val="000000"/>
                                <w:spacing w:val="0"/>
                                <w:w w:val="100"/>
                                <w:position w:val="0"/>
                                <w:sz w:val="20"/>
                                <w:szCs w:val="20"/>
                                <w:shd w:val="clear" w:color="auto" w:fill="auto"/>
                                <w:lang w:val="pt-PT" w:eastAsia="pt-PT" w:bidi="pt-PT"/>
                              </w:rPr>
                              <w:t>EMERSON KLINGER</w:t>
                            </w:r>
                          </w:p>
                          <w:p>
                            <w:pPr>
                              <w:pStyle w:val="Style2"/>
                              <w:keepNext w:val="0"/>
                              <w:keepLines w:val="0"/>
                              <w:widowControl w:val="0"/>
                              <w:shd w:val="clear" w:color="auto" w:fill="auto"/>
                              <w:bidi w:val="0"/>
                              <w:spacing w:before="0" w:after="0" w:line="305" w:lineRule="auto"/>
                              <w:ind w:left="0" w:right="0" w:firstLine="0"/>
                              <w:jc w:val="left"/>
                              <w:rPr>
                                <w:sz w:val="20"/>
                                <w:szCs w:val="20"/>
                              </w:rPr>
                            </w:pPr>
                            <w:r>
                              <w:rPr>
                                <w:color w:val="000000"/>
                                <w:spacing w:val="0"/>
                                <w:w w:val="100"/>
                                <w:position w:val="0"/>
                                <w:sz w:val="20"/>
                                <w:szCs w:val="20"/>
                                <w:shd w:val="clear" w:color="auto" w:fill="auto"/>
                                <w:lang w:val="pt-PT" w:eastAsia="pt-PT" w:bidi="pt-PT"/>
                              </w:rPr>
                              <w:t>GONÇALVES DE MELLO:88028267220</w:t>
                            </w:r>
                          </w:p>
                        </w:txbxContent>
                      </wps:txbx>
                      <wps:bodyPr lIns="0" tIns="0" rIns="0" bIns="0">
                        <a:noAutoFit/>
                      </wps:bodyPr>
                    </wps:wsp>
                  </a:graphicData>
                </a:graphic>
              </wp:anchor>
            </w:drawing>
          </mc:Choice>
          <mc:Fallback>
            <w:pict>
              <v:shape id="_x0000_s1037" type="#_x0000_t202" style="position:absolute;margin-left:188.55000000000001pt;margin-top:4.9000000000000004pt;width:110.05pt;height:45.950000000000003pt;z-index:-125829375;mso-wrap-distance-left:0;mso-wrap-distance-top:4.9000000000000004pt;mso-wrap-distance-right:0;mso-wrap-distance-bottom:0.94999999999999996pt;mso-position-horizontal-relative:page" filled="f" stroked="f">
                <v:textbox inset="0,0,0,0">
                  <w:txbxContent>
                    <w:p>
                      <w:pPr>
                        <w:pStyle w:val="Style2"/>
                        <w:keepNext w:val="0"/>
                        <w:keepLines w:val="0"/>
                        <w:widowControl w:val="0"/>
                        <w:shd w:val="clear" w:color="auto" w:fill="auto"/>
                        <w:bidi w:val="0"/>
                        <w:spacing w:before="0" w:after="0" w:line="305" w:lineRule="auto"/>
                        <w:ind w:left="0" w:right="0" w:firstLine="0"/>
                        <w:jc w:val="left"/>
                        <w:rPr>
                          <w:sz w:val="20"/>
                          <w:szCs w:val="20"/>
                        </w:rPr>
                      </w:pPr>
                      <w:r>
                        <w:rPr>
                          <w:color w:val="000000"/>
                          <w:spacing w:val="0"/>
                          <w:w w:val="100"/>
                          <w:position w:val="0"/>
                          <w:sz w:val="20"/>
                          <w:szCs w:val="20"/>
                          <w:shd w:val="clear" w:color="auto" w:fill="auto"/>
                          <w:lang w:val="pt-PT" w:eastAsia="pt-PT" w:bidi="pt-PT"/>
                        </w:rPr>
                        <w:t>EMERSON KLINGER</w:t>
                      </w:r>
                    </w:p>
                    <w:p>
                      <w:pPr>
                        <w:pStyle w:val="Style2"/>
                        <w:keepNext w:val="0"/>
                        <w:keepLines w:val="0"/>
                        <w:widowControl w:val="0"/>
                        <w:shd w:val="clear" w:color="auto" w:fill="auto"/>
                        <w:bidi w:val="0"/>
                        <w:spacing w:before="0" w:after="0" w:line="305" w:lineRule="auto"/>
                        <w:ind w:left="0" w:right="0" w:firstLine="0"/>
                        <w:jc w:val="left"/>
                        <w:rPr>
                          <w:sz w:val="20"/>
                          <w:szCs w:val="20"/>
                        </w:rPr>
                      </w:pPr>
                      <w:r>
                        <w:rPr>
                          <w:color w:val="000000"/>
                          <w:spacing w:val="0"/>
                          <w:w w:val="100"/>
                          <w:position w:val="0"/>
                          <w:sz w:val="20"/>
                          <w:szCs w:val="20"/>
                          <w:shd w:val="clear" w:color="auto" w:fill="auto"/>
                          <w:lang w:val="pt-PT" w:eastAsia="pt-PT" w:bidi="pt-PT"/>
                        </w:rPr>
                        <w:t>GONÇALVES DE MELLO:88028267220</w:t>
                      </w:r>
                    </w:p>
                  </w:txbxContent>
                </v:textbox>
                <w10:wrap type="topAndBottom" anchorx="page"/>
              </v:shape>
            </w:pict>
          </mc:Fallback>
        </mc:AlternateContent>
      </w:r>
      <w:r>
        <mc:AlternateContent>
          <mc:Choice Requires="wps">
            <w:drawing>
              <wp:anchor distT="38100" distB="0" distL="0" distR="0" simplePos="0" relativeHeight="125829380" behindDoc="0" locked="0" layoutInCell="1" allowOverlap="1">
                <wp:simplePos x="0" y="0"/>
                <wp:positionH relativeFrom="page">
                  <wp:posOffset>3819525</wp:posOffset>
                </wp:positionH>
                <wp:positionV relativeFrom="paragraph">
                  <wp:posOffset>38100</wp:posOffset>
                </wp:positionV>
                <wp:extent cx="1339850" cy="619760"/>
                <wp:wrapTopAndBottom/>
                <wp:docPr id="13" name="Shape 13"/>
                <a:graphic xmlns:a="http://schemas.openxmlformats.org/drawingml/2006/main">
                  <a:graphicData uri="http://schemas.microsoft.com/office/word/2010/wordprocessingShape">
                    <wps:wsp>
                      <wps:cNvSpPr txBox="1"/>
                      <wps:spPr>
                        <a:xfrm>
                          <a:ext cx="1339850" cy="619760"/>
                        </a:xfrm>
                        <a:prstGeom prst="rect"/>
                        <a:noFill/>
                      </wps:spPr>
                      <wps:txbx>
                        <w:txbxContent>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Assinado de forma digital por EMERSON KLINGER GONÇALVES DE MELLO:88028267220</w:t>
                            </w:r>
                          </w:p>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Dados: 2026.02.2411:18:13 -03'00'</w:t>
                            </w:r>
                          </w:p>
                        </w:txbxContent>
                      </wps:txbx>
                      <wps:bodyPr lIns="0" tIns="0" rIns="0" bIns="0">
                        <a:noAutoFit/>
                      </wps:bodyPr>
                    </wps:wsp>
                  </a:graphicData>
                </a:graphic>
              </wp:anchor>
            </w:drawing>
          </mc:Choice>
          <mc:Fallback>
            <w:pict>
              <v:shape id="_x0000_s1039" type="#_x0000_t202" style="position:absolute;margin-left:300.75pt;margin-top:3.pt;width:105.5pt;height:48.799999999999997pt;z-index:-125829373;mso-wrap-distance-left:0;mso-wrap-distance-top:3.pt;mso-wrap-distance-right:0;mso-position-horizontal-relative:page" filled="f" stroked="f">
                <v:textbox inset="0,0,0,0">
                  <w:txbxContent>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Assinado de forma digital por EMERSON KLINGER GONÇALVES DE MELLO:88028267220</w:t>
                      </w:r>
                    </w:p>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Dados: 2026.02.2411:18:13 -03'00'</w:t>
                      </w:r>
                    </w:p>
                  </w:txbxContent>
                </v:textbox>
                <w10:wrap type="topAndBottom" anchorx="page"/>
              </v:shape>
            </w:pict>
          </mc:Fallback>
        </mc:AlternateContent>
      </w:r>
    </w:p>
    <w:p>
      <w:pPr>
        <w:pStyle w:val="Style2"/>
        <w:keepNext w:val="0"/>
        <w:keepLines w:val="0"/>
        <w:widowControl w:val="0"/>
        <w:pBdr>
          <w:top w:val="single" w:sz="4" w:space="0" w:color="auto"/>
        </w:pBdr>
        <w:shd w:val="clear" w:color="auto" w:fill="auto"/>
        <w:bidi w:val="0"/>
        <w:spacing w:before="0" w:after="940" w:line="386" w:lineRule="auto"/>
        <w:ind w:left="120" w:right="0" w:firstLine="0"/>
        <w:jc w:val="center"/>
      </w:pPr>
      <w:r>
        <w:rPr>
          <w:b/>
          <w:bCs/>
          <w:color w:val="000000"/>
          <w:spacing w:val="0"/>
          <w:w w:val="100"/>
          <w:position w:val="0"/>
          <w:shd w:val="clear" w:color="auto" w:fill="auto"/>
          <w:lang w:val="pt-PT" w:eastAsia="pt-PT" w:bidi="pt-PT"/>
        </w:rPr>
        <w:t>EMERSON KLINGER GONÇALVES DE MELLO</w:t>
        <w:br/>
        <w:t>Prefeitura Municipal de Beruri</w:t>
        <w:br/>
        <w:t>CONTRATANTE</w:t>
      </w:r>
    </w:p>
    <w:p>
      <w:pPr>
        <w:pStyle w:val="Style5"/>
        <w:keepNext w:val="0"/>
        <w:keepLines w:val="0"/>
        <w:widowControl w:val="0"/>
        <w:shd w:val="clear" w:color="auto" w:fill="auto"/>
        <w:tabs>
          <w:tab w:pos="4625" w:val="left"/>
        </w:tabs>
        <w:bidi w:val="0"/>
        <w:spacing w:before="0" w:after="0" w:line="240" w:lineRule="auto"/>
        <w:ind w:left="2580" w:right="0" w:firstLine="0"/>
        <w:jc w:val="both"/>
      </w:pPr>
      <w:r>
        <w:rPr>
          <w:b w:val="0"/>
          <w:bCs w:val="0"/>
          <w:color w:val="000000"/>
          <w:spacing w:val="0"/>
          <w:w w:val="100"/>
          <w:position w:val="0"/>
          <w:sz w:val="20"/>
          <w:szCs w:val="20"/>
          <w:shd w:val="clear" w:color="auto" w:fill="auto"/>
          <w:lang w:val="pt-PT" w:eastAsia="pt-PT" w:bidi="pt-PT"/>
        </w:rPr>
        <w:t>WSERRAO</w:t>
        <w:tab/>
      </w:r>
      <w:r>
        <w:rPr>
          <w:b w:val="0"/>
          <w:bCs w:val="0"/>
          <w:color w:val="000000"/>
          <w:spacing w:val="0"/>
          <w:w w:val="100"/>
          <w:position w:val="0"/>
          <w:shd w:val="clear" w:color="auto" w:fill="auto"/>
          <w:lang w:val="pt-PT" w:eastAsia="pt-PT" w:bidi="pt-PT"/>
        </w:rPr>
        <w:t>Assinado de forma digital por</w:t>
      </w:r>
    </w:p>
    <w:p>
      <w:pPr>
        <w:pStyle w:val="Style29"/>
        <w:keepNext w:val="0"/>
        <w:keepLines w:val="0"/>
        <w:widowControl w:val="0"/>
        <w:shd w:val="clear" w:color="auto" w:fill="auto"/>
        <w:tabs>
          <w:tab w:pos="4625" w:val="left"/>
        </w:tabs>
        <w:bidi w:val="0"/>
        <w:spacing w:before="0" w:after="0" w:line="240" w:lineRule="auto"/>
        <w:ind w:right="0" w:firstLine="0"/>
        <w:jc w:val="both"/>
      </w:pPr>
      <w:r>
        <w:rPr>
          <w:smallCaps w:val="0"/>
          <w:color w:val="000000"/>
          <w:spacing w:val="0"/>
          <w:w w:val="100"/>
          <w:position w:val="0"/>
          <w:sz w:val="20"/>
          <w:szCs w:val="20"/>
          <w:shd w:val="clear" w:color="auto" w:fill="auto"/>
          <w:lang w:val="pt-PT" w:eastAsia="pt-PT" w:bidi="pt-PT"/>
        </w:rPr>
        <w:t>ENGENHARIA</w:t>
        <w:tab/>
      </w:r>
      <w:r>
        <w:rPr>
          <w:color w:val="000000"/>
          <w:spacing w:val="0"/>
          <w:w w:val="100"/>
          <w:position w:val="0"/>
          <w:shd w:val="clear" w:color="auto" w:fill="auto"/>
          <w:lang w:val="pt-PT" w:eastAsia="pt-PT" w:bidi="pt-PT"/>
        </w:rPr>
        <w:t>wserrao engenharia</w:t>
      </w:r>
    </w:p>
    <w:p>
      <w:pPr>
        <w:pStyle w:val="Style5"/>
        <w:keepNext w:val="0"/>
        <w:keepLines w:val="0"/>
        <w:widowControl w:val="0"/>
        <w:shd w:val="clear" w:color="auto" w:fill="auto"/>
        <w:bidi w:val="0"/>
        <w:spacing w:before="0" w:after="0" w:line="240" w:lineRule="auto"/>
        <w:ind w:left="4680" w:right="0" w:firstLine="0"/>
        <w:jc w:val="left"/>
      </w:pPr>
      <w:r>
        <w:rPr>
          <w:b w:val="0"/>
          <w:bCs w:val="0"/>
          <w:color w:val="000000"/>
          <w:spacing w:val="0"/>
          <w:w w:val="100"/>
          <w:position w:val="0"/>
          <w:shd w:val="clear" w:color="auto" w:fill="auto"/>
          <w:lang w:val="pt-PT" w:eastAsia="pt-PT" w:bidi="pt-PT"/>
        </w:rPr>
        <w:t>LTDA:16594167000168</w:t>
      </w:r>
    </w:p>
    <w:p>
      <w:pPr>
        <w:pStyle w:val="Style5"/>
        <w:keepNext w:val="0"/>
        <w:keepLines w:val="0"/>
        <w:widowControl w:val="0"/>
        <w:shd w:val="clear" w:color="auto" w:fill="auto"/>
        <w:bidi w:val="0"/>
        <w:spacing w:before="0" w:after="0" w:line="194" w:lineRule="auto"/>
        <w:ind w:left="2580" w:right="0" w:firstLine="0"/>
        <w:jc w:val="left"/>
      </w:pPr>
      <w:r>
        <w:rPr>
          <w:b w:val="0"/>
          <w:bCs w:val="0"/>
          <w:color w:val="000000"/>
          <w:spacing w:val="0"/>
          <w:w w:val="100"/>
          <w:position w:val="0"/>
          <w:sz w:val="20"/>
          <w:szCs w:val="20"/>
          <w:shd w:val="clear" w:color="auto" w:fill="auto"/>
          <w:lang w:val="pt-PT" w:eastAsia="pt-PT" w:bidi="pt-PT"/>
        </w:rPr>
        <w:t xml:space="preserve">LTDA:16594167000 </w:t>
      </w:r>
      <w:r>
        <w:rPr>
          <w:b w:val="0"/>
          <w:bCs w:val="0"/>
          <w:color w:val="000000"/>
          <w:spacing w:val="0"/>
          <w:w w:val="100"/>
          <w:position w:val="0"/>
          <w:shd w:val="clear" w:color="auto" w:fill="auto"/>
          <w:lang w:val="pt-PT" w:eastAsia="pt-PT" w:bidi="pt-PT"/>
        </w:rPr>
        <w:t>Dados : 2026.02.25 14:53:09</w:t>
      </w:r>
    </w:p>
    <w:p>
      <w:pPr>
        <w:pStyle w:val="Style2"/>
        <w:keepNext w:val="0"/>
        <w:keepLines w:val="0"/>
        <w:widowControl w:val="0"/>
        <w:pBdr>
          <w:bottom w:val="single" w:sz="4" w:space="0" w:color="auto"/>
        </w:pBdr>
        <w:shd w:val="clear" w:color="auto" w:fill="auto"/>
        <w:bidi w:val="0"/>
        <w:spacing w:before="0" w:after="300" w:line="240" w:lineRule="auto"/>
        <w:ind w:left="2580" w:right="0" w:firstLine="0"/>
        <w:jc w:val="left"/>
        <w:rPr>
          <w:sz w:val="20"/>
          <w:szCs w:val="20"/>
        </w:rPr>
      </w:pPr>
      <w:r>
        <w:rPr>
          <w:color w:val="000000"/>
          <w:spacing w:val="0"/>
          <w:w w:val="100"/>
          <w:position w:val="0"/>
          <w:sz w:val="20"/>
          <w:szCs w:val="20"/>
          <w:shd w:val="clear" w:color="auto" w:fill="auto"/>
          <w:lang w:val="pt-PT" w:eastAsia="pt-PT" w:bidi="pt-PT"/>
        </w:rPr>
        <w:t>168 -</w:t>
      </w:r>
      <w:r>
        <w:rPr>
          <w:color w:val="000000"/>
          <w:spacing w:val="0"/>
          <w:w w:val="100"/>
          <w:position w:val="0"/>
          <w:sz w:val="20"/>
          <w:szCs w:val="20"/>
          <w:shd w:val="clear" w:color="auto" w:fill="auto"/>
          <w:vertAlign w:val="superscript"/>
          <w:lang w:val="pt-PT" w:eastAsia="pt-PT" w:bidi="pt-PT"/>
        </w:rPr>
        <w:t>04</w:t>
      </w:r>
      <w:r>
        <w:rPr>
          <w:color w:val="000000"/>
          <w:spacing w:val="0"/>
          <w:w w:val="100"/>
          <w:position w:val="0"/>
          <w:sz w:val="20"/>
          <w:szCs w:val="20"/>
          <w:shd w:val="clear" w:color="auto" w:fill="auto"/>
          <w:lang w:val="pt-PT" w:eastAsia="pt-PT" w:bidi="pt-PT"/>
        </w:rPr>
        <w:t>'</w:t>
      </w:r>
      <w:r>
        <w:rPr>
          <w:color w:val="000000"/>
          <w:spacing w:val="0"/>
          <w:w w:val="100"/>
          <w:position w:val="0"/>
          <w:sz w:val="20"/>
          <w:szCs w:val="20"/>
          <w:shd w:val="clear" w:color="auto" w:fill="auto"/>
          <w:vertAlign w:val="superscript"/>
          <w:lang w:val="pt-PT" w:eastAsia="pt-PT" w:bidi="pt-PT"/>
        </w:rPr>
        <w:t>00</w:t>
      </w:r>
      <w:r>
        <w:rPr>
          <w:color w:val="000000"/>
          <w:spacing w:val="0"/>
          <w:w w:val="100"/>
          <w:position w:val="0"/>
          <w:sz w:val="20"/>
          <w:szCs w:val="20"/>
          <w:shd w:val="clear" w:color="auto" w:fill="auto"/>
          <w:lang w:val="pt-PT" w:eastAsia="pt-PT" w:bidi="pt-PT"/>
        </w:rPr>
        <w:t>'</w:t>
      </w:r>
    </w:p>
    <w:p>
      <w:pPr>
        <w:pStyle w:val="Style7"/>
        <w:keepNext/>
        <w:keepLines/>
        <w:widowControl w:val="0"/>
        <w:shd w:val="clear" w:color="auto" w:fill="auto"/>
        <w:bidi w:val="0"/>
        <w:spacing w:before="0" w:after="0"/>
        <w:ind w:left="120" w:right="0" w:firstLine="0"/>
        <w:jc w:val="center"/>
        <w:sectPr>
          <w:footnotePr>
            <w:pos w:val="pageBottom"/>
            <w:numFmt w:val="decimal"/>
            <w:numRestart w:val="continuous"/>
          </w:footnotePr>
          <w:type w:val="continuous"/>
          <w:pgSz w:w="11900" w:h="16840"/>
          <w:pgMar w:top="2406" w:left="1383" w:right="982" w:bottom="4769" w:header="0" w:footer="3" w:gutter="0"/>
          <w:cols w:space="720"/>
          <w:noEndnote/>
          <w:rtlGutter w:val="0"/>
          <w:docGrid w:linePitch="360"/>
        </w:sectPr>
      </w:pPr>
      <w:bookmarkStart w:id="18" w:name="bookmark18"/>
      <w:r>
        <w:rPr>
          <w:color w:val="000000"/>
          <w:spacing w:val="0"/>
          <w:w w:val="100"/>
          <w:position w:val="0"/>
          <w:shd w:val="clear" w:color="auto" w:fill="auto"/>
          <w:lang w:val="pt-PT" w:eastAsia="pt-PT" w:bidi="pt-PT"/>
        </w:rPr>
        <w:t>WSERRAO ENGENHARIA LTDA</w:t>
        <w:br/>
        <w:t>CONTRATADA</w:t>
      </w:r>
      <w:bookmarkEnd w:id="18"/>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707" w:left="0" w:right="0" w:bottom="755" w:header="0" w:footer="3" w:gutter="0"/>
          <w:cols w:space="720"/>
          <w:noEndnote/>
          <w:rtlGutter w:val="0"/>
          <w:docGrid w:linePitch="360"/>
        </w:sectPr>
      </w:pPr>
    </w:p>
    <w:p>
      <w:pPr>
        <w:pStyle w:val="Style2"/>
        <w:keepNext w:val="0"/>
        <w:keepLines w:val="0"/>
        <w:framePr w:w="4679" w:h="253" w:wrap="none" w:vAnchor="text" w:hAnchor="page" w:x="1409" w:y="963"/>
        <w:widowControl w:val="0"/>
        <w:shd w:val="clear" w:color="auto" w:fill="auto"/>
        <w:tabs>
          <w:tab w:pos="4650" w:val="left"/>
        </w:tabs>
        <w:bidi w:val="0"/>
        <w:spacing w:before="0" w:after="0" w:line="240" w:lineRule="auto"/>
        <w:ind w:left="0" w:right="0" w:firstLine="0"/>
        <w:jc w:val="left"/>
      </w:pPr>
      <w:r>
        <w:rPr>
          <w:i/>
          <w:iCs/>
          <w:color w:val="000000"/>
          <w:spacing w:val="0"/>
          <w:w w:val="100"/>
          <w:position w:val="0"/>
          <w:shd w:val="clear" w:color="auto" w:fill="auto"/>
          <w:lang w:val="pt-PT" w:eastAsia="pt-PT" w:bidi="pt-PT"/>
        </w:rPr>
        <w:t>1-</w:t>
      </w:r>
      <w:r>
        <w:rPr>
          <w:i/>
          <w:iCs/>
          <w:u w:val="single"/>
        </w:rPr>
        <w:t xml:space="preserve"> </w:t>
        <w:tab/>
      </w:r>
    </w:p>
    <w:p>
      <w:pPr>
        <w:widowControl w:val="0"/>
        <w:spacing w:line="360" w:lineRule="exact"/>
      </w:pPr>
      <w:r>
        <w:drawing>
          <wp:anchor distT="0" distB="0" distL="0" distR="0" simplePos="0" relativeHeight="62914698" behindDoc="1" locked="0" layoutInCell="1" allowOverlap="1">
            <wp:simplePos x="0" y="0"/>
            <wp:positionH relativeFrom="page">
              <wp:posOffset>1783715</wp:posOffset>
            </wp:positionH>
            <wp:positionV relativeFrom="paragraph">
              <wp:posOffset>12700</wp:posOffset>
            </wp:positionV>
            <wp:extent cx="926465" cy="66421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7"/>
                    <a:stretch/>
                  </pic:blipFill>
                  <pic:spPr>
                    <a:xfrm>
                      <a:ext cx="926465" cy="664210"/>
                    </a:xfrm>
                    <a:prstGeom prst="rect"/>
                  </pic:spPr>
                </pic:pic>
              </a:graphicData>
            </a:graphic>
          </wp:anchor>
        </w:drawing>
      </w:r>
      <w:r>
        <w:drawing>
          <wp:anchor distT="0" distB="0" distL="0" distR="0" simplePos="0" relativeHeight="62914699" behindDoc="1" locked="0" layoutInCell="1" allowOverlap="1">
            <wp:simplePos x="0" y="0"/>
            <wp:positionH relativeFrom="page">
              <wp:posOffset>875665</wp:posOffset>
            </wp:positionH>
            <wp:positionV relativeFrom="paragraph">
              <wp:posOffset>1421765</wp:posOffset>
            </wp:positionV>
            <wp:extent cx="176530" cy="164465"/>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176530" cy="1644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1" w:line="1" w:lineRule="exact"/>
      </w:pPr>
    </w:p>
    <w:p>
      <w:pPr>
        <w:widowControl w:val="0"/>
        <w:spacing w:line="1" w:lineRule="exact"/>
      </w:pPr>
    </w:p>
    <w:sectPr>
      <w:footnotePr>
        <w:pos w:val="pageBottom"/>
        <w:numFmt w:val="decimal"/>
        <w:numRestart w:val="continuous"/>
      </w:footnotePr>
      <w:type w:val="continuous"/>
      <w:pgSz w:w="11900" w:h="16840"/>
      <w:pgMar w:top="1707" w:left="1383" w:right="982" w:bottom="75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2080260</wp:posOffset>
              </wp:positionH>
              <wp:positionV relativeFrom="page">
                <wp:posOffset>10276840</wp:posOffset>
              </wp:positionV>
              <wp:extent cx="3511550" cy="127635"/>
              <wp:wrapNone/>
              <wp:docPr id="9" name="Shape 9"/>
              <a:graphic xmlns:a="http://schemas.openxmlformats.org/drawingml/2006/main">
                <a:graphicData uri="http://schemas.microsoft.com/office/word/2010/wordprocessingShape">
                  <wps:wsp>
                    <wps:cNvSpPr txBox="1"/>
                    <wps:spPr>
                      <a:xfrm>
                        <a:ext cx="3511550" cy="1276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Arial" w:eastAsia="Arial" w:hAnsi="Arial" w:cs="Arial"/>
                              <w:color w:val="3FA754"/>
                              <w:spacing w:val="0"/>
                              <w:w w:val="100"/>
                              <w:position w:val="0"/>
                              <w:shd w:val="clear" w:color="auto" w:fill="auto"/>
                              <w:lang w:val="pt-PT" w:eastAsia="pt-PT" w:bidi="pt-PT"/>
                            </w:rPr>
                            <w:t xml:space="preserve">(ê) </w:t>
                          </w:r>
                          <w:r>
                            <w:rPr>
                              <w:rFonts w:ascii="Arial" w:eastAsia="Arial" w:hAnsi="Arial" w:cs="Arial"/>
                              <w:color w:val="000000"/>
                              <w:spacing w:val="0"/>
                              <w:w w:val="100"/>
                              <w:position w:val="0"/>
                              <w:shd w:val="clear" w:color="auto" w:fill="auto"/>
                              <w:lang w:val="pt-PT" w:eastAsia="pt-PT" w:bidi="pt-PT"/>
                            </w:rPr>
                            <w:t xml:space="preserve">@prefeituraberuri E-mail: </w:t>
                          </w:r>
                          <w:r>
                            <w:rPr>
                              <w:rFonts w:ascii="Arial" w:eastAsia="Arial" w:hAnsi="Arial" w:cs="Arial"/>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035" type="#_x0000_t202" style="position:absolute;margin-left:163.80000000000001pt;margin-top:809.20000000000005pt;width:276.5pt;height:10.050000000000001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pPr>
                    <w:r>
                      <w:rPr>
                        <w:rFonts w:ascii="Arial" w:eastAsia="Arial" w:hAnsi="Arial" w:cs="Arial"/>
                        <w:color w:val="3FA754"/>
                        <w:spacing w:val="0"/>
                        <w:w w:val="100"/>
                        <w:position w:val="0"/>
                        <w:shd w:val="clear" w:color="auto" w:fill="auto"/>
                        <w:lang w:val="pt-PT" w:eastAsia="pt-PT" w:bidi="pt-PT"/>
                      </w:rPr>
                      <w:t xml:space="preserve">(ê) </w:t>
                    </w:r>
                    <w:r>
                      <w:rPr>
                        <w:rFonts w:ascii="Arial" w:eastAsia="Arial" w:hAnsi="Arial" w:cs="Arial"/>
                        <w:color w:val="000000"/>
                        <w:spacing w:val="0"/>
                        <w:w w:val="100"/>
                        <w:position w:val="0"/>
                        <w:shd w:val="clear" w:color="auto" w:fill="auto"/>
                        <w:lang w:val="pt-PT" w:eastAsia="pt-PT" w:bidi="pt-PT"/>
                      </w:rPr>
                      <w:t xml:space="preserve">@prefeituraberuri E-mail: </w:t>
                    </w:r>
                    <w:r>
                      <w:rPr>
                        <w:rFonts w:ascii="Arial" w:eastAsia="Arial" w:hAnsi="Arial" w:cs="Arial"/>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2584450</wp:posOffset>
              </wp:positionH>
              <wp:positionV relativeFrom="page">
                <wp:posOffset>103505</wp:posOffset>
              </wp:positionV>
              <wp:extent cx="993140" cy="917575"/>
              <wp:wrapNone/>
              <wp:docPr id="1" name="Shape 1"/>
              <a:graphic xmlns:a="http://schemas.openxmlformats.org/drawingml/2006/main">
                <a:graphicData uri="http://schemas.microsoft.com/office/word/2010/wordprocessingShape">
                  <wps:wsp>
                    <wps:cNvSpPr txBox="1"/>
                    <wps:spPr>
                      <a:xfrm>
                        <a:ext cx="993140" cy="917575"/>
                      </a:xfrm>
                      <a:prstGeom prst="rect"/>
                      <a:noFill/>
                    </wps:spPr>
                    <wps:txbx>
                      <w:txbxContent>
                        <w:p>
                          <w:pPr>
                            <w:widowControl w:val="0"/>
                            <w:rPr>
                              <w:sz w:val="2"/>
                              <w:szCs w:val="2"/>
                            </w:rPr>
                          </w:pPr>
                          <w:r>
                            <w:drawing>
                              <wp:inline>
                                <wp:extent cx="993775" cy="91440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203.5pt;margin-top:8.1500000000000004pt;width:78.200000000000003pt;height:72.25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3672205</wp:posOffset>
              </wp:positionH>
              <wp:positionV relativeFrom="page">
                <wp:posOffset>161290</wp:posOffset>
              </wp:positionV>
              <wp:extent cx="2089785" cy="737870"/>
              <wp:wrapNone/>
              <wp:docPr id="5" name="Shape 5"/>
              <a:graphic xmlns:a="http://schemas.openxmlformats.org/drawingml/2006/main">
                <a:graphicData uri="http://schemas.microsoft.com/office/word/2010/wordprocessingShape">
                  <wps:wsp>
                    <wps:cNvSpPr txBox="1"/>
                    <wps:spPr>
                      <a:xfrm>
                        <a:ext cx="2089785" cy="737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FA188"/>
                              <w:spacing w:val="0"/>
                              <w:w w:val="100"/>
                              <w:position w:val="0"/>
                              <w:sz w:val="18"/>
                              <w:szCs w:val="18"/>
                              <w:shd w:val="clear" w:color="auto" w:fill="auto"/>
                              <w:lang w:val="pt-PT" w:eastAsia="pt-PT" w:bidi="pt-PT"/>
                            </w:rPr>
                            <w:t>Prefeitura Municipal de</w:t>
                          </w:r>
                        </w:p>
                        <w:p>
                          <w:pPr>
                            <w:pStyle w:val="Style9"/>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FA754"/>
                              <w:spacing w:val="0"/>
                              <w:w w:val="100"/>
                              <w:position w:val="0"/>
                              <w:sz w:val="86"/>
                              <w:szCs w:val="86"/>
                              <w:shd w:val="clear" w:color="auto" w:fill="auto"/>
                              <w:lang w:val="pt-PT" w:eastAsia="pt-PT" w:bidi="pt-PT"/>
                            </w:rPr>
                            <w:t>BERURI</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D4746"/>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31" type="#_x0000_t202" style="position:absolute;margin-left:289.14999999999998pt;margin-top:12.699999999999999pt;width:164.55000000000001pt;height:58.100000000000001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FA188"/>
                        <w:spacing w:val="0"/>
                        <w:w w:val="100"/>
                        <w:position w:val="0"/>
                        <w:sz w:val="18"/>
                        <w:szCs w:val="18"/>
                        <w:shd w:val="clear" w:color="auto" w:fill="auto"/>
                        <w:lang w:val="pt-PT" w:eastAsia="pt-PT" w:bidi="pt-PT"/>
                      </w:rPr>
                      <w:t>Prefeitura Municipal de</w:t>
                    </w:r>
                  </w:p>
                  <w:p>
                    <w:pPr>
                      <w:pStyle w:val="Style9"/>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FA754"/>
                        <w:spacing w:val="0"/>
                        <w:w w:val="100"/>
                        <w:position w:val="0"/>
                        <w:sz w:val="86"/>
                        <w:szCs w:val="86"/>
                        <w:shd w:val="clear" w:color="auto" w:fill="auto"/>
                        <w:lang w:val="pt-PT" w:eastAsia="pt-PT" w:bidi="pt-PT"/>
                      </w:rPr>
                      <w:t>BERURI</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D4746"/>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1108075</wp:posOffset>
              </wp:positionH>
              <wp:positionV relativeFrom="page">
                <wp:posOffset>361315</wp:posOffset>
              </wp:positionV>
              <wp:extent cx="1188085" cy="427990"/>
              <wp:wrapNone/>
              <wp:docPr id="7" name="Shape 7"/>
              <a:graphic xmlns:a="http://schemas.openxmlformats.org/drawingml/2006/main">
                <a:graphicData uri="http://schemas.microsoft.com/office/word/2010/wordprocessingShape">
                  <wps:wsp>
                    <wps:cNvSpPr txBox="1"/>
                    <wps:spPr>
                      <a:xfrm>
                        <a:ext cx="1188085" cy="4279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DEPARTAMENTO</w:t>
                          </w:r>
                        </w:p>
                        <w:p>
                          <w:pPr>
                            <w:pStyle w:val="Style9"/>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ADMINISTRATIVO</w:t>
                          </w:r>
                        </w:p>
                        <w:p>
                          <w:pPr>
                            <w:pStyle w:val="Style9"/>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033" type="#_x0000_t202" style="position:absolute;margin-left:87.25pt;margin-top:28.449999999999999pt;width:93.549999999999997pt;height:33.700000000000003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DEPARTAMENTO</w:t>
                    </w:r>
                  </w:p>
                  <w:p>
                    <w:pPr>
                      <w:pStyle w:val="Style9"/>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ADMINISTRATIVO</w:t>
                    </w:r>
                  </w:p>
                  <w:p>
                    <w:pPr>
                      <w:pStyle w:val="Style9"/>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 FINANCEIRO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3">
      <w:start w:val="1"/>
      <w:numFmt w:val="decimal"/>
      <w:lvlText w:val="%1.%2.%3.%4."/>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
    <w:multiLevelType w:val="multilevel"/>
    <w:lvl w:ilvl="0">
      <w:start w:val="1"/>
      <w:numFmt w:val="decimal"/>
      <w:lvlText w:val="1.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4">
    <w:multiLevelType w:val="multilevel"/>
    <w:lvl w:ilvl="0">
      <w:start w:val="1"/>
      <w:numFmt w:val="decimal"/>
      <w:lvlText w:val="5.4.%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6">
    <w:multiLevelType w:val="multilevel"/>
    <w:lvl w:ilvl="0">
      <w:start w:val="2"/>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
    <w:multiLevelType w:val="multilevel"/>
    <w:lvl w:ilvl="0">
      <w:start w:val="1"/>
      <w:numFmt w:val="decimal"/>
      <w:lvlText w:val="5.4.1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0">
    <w:multiLevelType w:val="multilevel"/>
    <w:lvl w:ilvl="0">
      <w:start w:val="1"/>
      <w:numFmt w:val="decimal"/>
      <w:lvlText w:val="9.%1"/>
      <w:rPr>
        <w:rFonts w:ascii="Arial" w:eastAsia="Arial" w:hAnsi="Arial" w:cs="Arial"/>
        <w:b w:val="0"/>
        <w:bCs w:val="0"/>
        <w:i/>
        <w:iCs/>
        <w:smallCaps w:val="0"/>
        <w:strike w:val="0"/>
        <w:color w:val="000000"/>
        <w:spacing w:val="0"/>
        <w:w w:val="100"/>
        <w:position w:val="0"/>
        <w:sz w:val="19"/>
        <w:szCs w:val="19"/>
        <w:u w:val="none"/>
        <w:shd w:val="clear" w:color="auto" w:fill="auto"/>
        <w:lang w:val="pt-PT" w:eastAsia="pt-PT" w:bidi="pt-PT"/>
      </w:rPr>
    </w:lvl>
  </w:abstractNum>
  <w:abstractNum w:abstractNumId="1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4">
    <w:multiLevelType w:val="multilevel"/>
    <w:lvl w:ilvl="0">
      <w:start w:val="1"/>
      <w:numFmt w:val="lowerRoman"/>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0">
    <w:multiLevelType w:val="multilevel"/>
    <w:lvl w:ilvl="0">
      <w:start w:val="1"/>
      <w:numFmt w:val="lowerLetter"/>
      <w:lvlText w:val="%1)"/>
      <w:rPr>
        <w:rFonts w:ascii="Arial" w:eastAsia="Arial" w:hAnsi="Arial" w:cs="Arial"/>
        <w:b w:val="0"/>
        <w:bCs w:val="0"/>
        <w:i/>
        <w:iCs/>
        <w:smallCaps w:val="0"/>
        <w:strike w:val="0"/>
        <w:color w:val="000000"/>
        <w:spacing w:val="0"/>
        <w:w w:val="100"/>
        <w:position w:val="0"/>
        <w:sz w:val="19"/>
        <w:szCs w:val="19"/>
        <w:u w:val="none"/>
        <w:shd w:val="clear" w:color="auto" w:fill="auto"/>
        <w:lang w:val="pt-PT" w:eastAsia="pt-PT" w:bidi="pt-PT"/>
      </w:rPr>
    </w:lvl>
  </w:abstractNum>
  <w:abstractNum w:abstractNumId="22">
    <w:multiLevelType w:val="multilevel"/>
    <w:lvl w:ilvl="0">
      <w:start w:val="1"/>
      <w:numFmt w:val="decimal"/>
      <w:lvlText w:val="12.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4">
    <w:multiLevelType w:val="multilevel"/>
    <w:lvl w:ilvl="0">
      <w:start w:val="1"/>
      <w:numFmt w:val="decimal"/>
      <w:lvlText w:val="12.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6">
    <w:multiLevelType w:val="multilevel"/>
    <w:lvl w:ilvl="0">
      <w:start w:val="1"/>
      <w:numFmt w:val="decimal"/>
      <w:lvlText w:val="12.1.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8">
    <w:multiLevelType w:val="multilevel"/>
    <w:lvl w:ilvl="0">
      <w:start w:val="2"/>
      <w:numFmt w:val="decimal"/>
      <w:lvlText w:val="1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30">
    <w:multiLevelType w:val="multilevel"/>
    <w:lvl w:ilvl="0">
      <w:start w:val="1"/>
      <w:numFmt w:val="decimal"/>
      <w:lvlText w:val="12.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32">
    <w:multiLevelType w:val="multilevel"/>
    <w:lvl w:ilvl="0">
      <w:start w:val="1"/>
      <w:numFmt w:val="bullet"/>
      <w:lvlText w:val="•"/>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1_"/>
    <w:basedOn w:val="DefaultParagraphFont"/>
    <w:link w:val="Style2"/>
    <w:rPr>
      <w:rFonts w:ascii="Arial" w:eastAsia="Arial" w:hAnsi="Arial" w:cs="Arial"/>
      <w:b w:val="0"/>
      <w:bCs w:val="0"/>
      <w:i w:val="0"/>
      <w:iCs w:val="0"/>
      <w:smallCaps w:val="0"/>
      <w:strike w:val="0"/>
      <w:sz w:val="19"/>
      <w:szCs w:val="19"/>
      <w:u w:val="none"/>
    </w:rPr>
  </w:style>
  <w:style w:type="character" w:customStyle="1" w:styleId="CharStyle6">
    <w:name w:val="Body text|2_"/>
    <w:basedOn w:val="DefaultParagraphFont"/>
    <w:link w:val="Style5"/>
    <w:rPr>
      <w:rFonts w:ascii="Arial" w:eastAsia="Arial" w:hAnsi="Arial" w:cs="Arial"/>
      <w:b/>
      <w:bCs/>
      <w:i w:val="0"/>
      <w:iCs w:val="0"/>
      <w:smallCaps w:val="0"/>
      <w:strike w:val="0"/>
      <w:sz w:val="12"/>
      <w:szCs w:val="12"/>
      <w:u w:val="none"/>
    </w:rPr>
  </w:style>
  <w:style w:type="character" w:customStyle="1" w:styleId="CharStyle8">
    <w:name w:val="Heading #1|1_"/>
    <w:basedOn w:val="DefaultParagraphFont"/>
    <w:link w:val="Style7"/>
    <w:rPr>
      <w:rFonts w:ascii="Arial" w:eastAsia="Arial" w:hAnsi="Arial" w:cs="Arial"/>
      <w:b/>
      <w:bCs/>
      <w:i w:val="0"/>
      <w:iCs w:val="0"/>
      <w:smallCaps w:val="0"/>
      <w:strike w:val="0"/>
      <w:sz w:val="19"/>
      <w:szCs w:val="19"/>
      <w:u w:val="none"/>
    </w:rPr>
  </w:style>
  <w:style w:type="character" w:customStyle="1" w:styleId="CharStyle10">
    <w:name w:val="Header or footer|2_"/>
    <w:basedOn w:val="DefaultParagraphFont"/>
    <w:link w:val="Style9"/>
    <w:rPr>
      <w:b w:val="0"/>
      <w:bCs w:val="0"/>
      <w:i w:val="0"/>
      <w:iCs w:val="0"/>
      <w:smallCaps w:val="0"/>
      <w:strike w:val="0"/>
      <w:sz w:val="20"/>
      <w:szCs w:val="20"/>
      <w:u w:val="none"/>
    </w:rPr>
  </w:style>
  <w:style w:type="character" w:customStyle="1" w:styleId="CharStyle19">
    <w:name w:val="Table caption|1_"/>
    <w:basedOn w:val="DefaultParagraphFont"/>
    <w:link w:val="Style18"/>
    <w:rPr>
      <w:rFonts w:ascii="Arial" w:eastAsia="Arial" w:hAnsi="Arial" w:cs="Arial"/>
      <w:b w:val="0"/>
      <w:bCs w:val="0"/>
      <w:i w:val="0"/>
      <w:iCs w:val="0"/>
      <w:smallCaps w:val="0"/>
      <w:strike w:val="0"/>
      <w:sz w:val="19"/>
      <w:szCs w:val="19"/>
      <w:u w:val="none"/>
    </w:rPr>
  </w:style>
  <w:style w:type="character" w:customStyle="1" w:styleId="CharStyle21">
    <w:name w:val="Other|1_"/>
    <w:basedOn w:val="DefaultParagraphFont"/>
    <w:link w:val="Style20"/>
    <w:rPr>
      <w:rFonts w:ascii="Arial" w:eastAsia="Arial" w:hAnsi="Arial" w:cs="Arial"/>
      <w:b w:val="0"/>
      <w:bCs w:val="0"/>
      <w:i w:val="0"/>
      <w:iCs w:val="0"/>
      <w:smallCaps w:val="0"/>
      <w:strike w:val="0"/>
      <w:sz w:val="19"/>
      <w:szCs w:val="19"/>
      <w:u w:val="none"/>
    </w:rPr>
  </w:style>
  <w:style w:type="character" w:customStyle="1" w:styleId="CharStyle30">
    <w:name w:val="Body text|3_"/>
    <w:basedOn w:val="DefaultParagraphFont"/>
    <w:link w:val="Style29"/>
    <w:rPr>
      <w:rFonts w:ascii="Arial" w:eastAsia="Arial" w:hAnsi="Arial" w:cs="Arial"/>
      <w:b w:val="0"/>
      <w:bCs w:val="0"/>
      <w:i w:val="0"/>
      <w:iCs w:val="0"/>
      <w:smallCaps/>
      <w:strike w:val="0"/>
      <w:sz w:val="16"/>
      <w:szCs w:val="16"/>
      <w:u w:val="none"/>
    </w:rPr>
  </w:style>
  <w:style w:type="paragraph" w:customStyle="1" w:styleId="Style2">
    <w:name w:val="Body text|1"/>
    <w:basedOn w:val="Normal"/>
    <w:link w:val="CharStyle3"/>
    <w:pPr>
      <w:widowControl w:val="0"/>
      <w:shd w:val="clear" w:color="auto" w:fill="FFFFFF"/>
      <w:spacing w:after="120" w:line="283" w:lineRule="auto"/>
    </w:pPr>
    <w:rPr>
      <w:rFonts w:ascii="Arial" w:eastAsia="Arial" w:hAnsi="Arial" w:cs="Arial"/>
      <w:b w:val="0"/>
      <w:bCs w:val="0"/>
      <w:i w:val="0"/>
      <w:iCs w:val="0"/>
      <w:smallCaps w:val="0"/>
      <w:strike w:val="0"/>
      <w:sz w:val="19"/>
      <w:szCs w:val="19"/>
      <w:u w:val="none"/>
    </w:rPr>
  </w:style>
  <w:style w:type="paragraph" w:customStyle="1" w:styleId="Style5">
    <w:name w:val="Body text|2"/>
    <w:basedOn w:val="Normal"/>
    <w:link w:val="CharStyle6"/>
    <w:pPr>
      <w:widowControl w:val="0"/>
      <w:shd w:val="clear" w:color="auto" w:fill="FFFFFF"/>
      <w:spacing w:line="322" w:lineRule="auto"/>
    </w:pPr>
    <w:rPr>
      <w:rFonts w:ascii="Arial" w:eastAsia="Arial" w:hAnsi="Arial" w:cs="Arial"/>
      <w:b/>
      <w:bCs/>
      <w:i w:val="0"/>
      <w:iCs w:val="0"/>
      <w:smallCaps w:val="0"/>
      <w:strike w:val="0"/>
      <w:sz w:val="12"/>
      <w:szCs w:val="12"/>
      <w:u w:val="none"/>
    </w:rPr>
  </w:style>
  <w:style w:type="paragraph" w:customStyle="1" w:styleId="Style7">
    <w:name w:val="Heading #1|1"/>
    <w:basedOn w:val="Normal"/>
    <w:link w:val="CharStyle8"/>
    <w:pPr>
      <w:widowControl w:val="0"/>
      <w:shd w:val="clear" w:color="auto" w:fill="FFFFFF"/>
      <w:spacing w:after="80" w:line="283" w:lineRule="auto"/>
      <w:outlineLvl w:val="0"/>
    </w:pPr>
    <w:rPr>
      <w:rFonts w:ascii="Arial" w:eastAsia="Arial" w:hAnsi="Arial" w:cs="Arial"/>
      <w:b/>
      <w:bCs/>
      <w:i w:val="0"/>
      <w:iCs w:val="0"/>
      <w:smallCaps w:val="0"/>
      <w:strike w:val="0"/>
      <w:sz w:val="19"/>
      <w:szCs w:val="19"/>
      <w:u w:val="none"/>
    </w:rPr>
  </w:style>
  <w:style w:type="paragraph" w:customStyle="1" w:styleId="Style9">
    <w:name w:val="Header or footer|2"/>
    <w:basedOn w:val="Normal"/>
    <w:link w:val="CharStyle10"/>
    <w:pPr>
      <w:widowControl w:val="0"/>
      <w:shd w:val="clear" w:color="auto" w:fill="FFFFFF"/>
    </w:pPr>
    <w:rPr>
      <w:b w:val="0"/>
      <w:bCs w:val="0"/>
      <w:i w:val="0"/>
      <w:iCs w:val="0"/>
      <w:smallCaps w:val="0"/>
      <w:strike w:val="0"/>
      <w:sz w:val="20"/>
      <w:szCs w:val="20"/>
      <w:u w:val="none"/>
    </w:rPr>
  </w:style>
  <w:style w:type="paragraph" w:customStyle="1" w:styleId="Style18">
    <w:name w:val="Table caption|1"/>
    <w:basedOn w:val="Normal"/>
    <w:link w:val="CharStyle19"/>
    <w:pPr>
      <w:widowControl w:val="0"/>
      <w:shd w:val="clear" w:color="auto" w:fill="FFFFFF"/>
    </w:pPr>
    <w:rPr>
      <w:rFonts w:ascii="Arial" w:eastAsia="Arial" w:hAnsi="Arial" w:cs="Arial"/>
      <w:b w:val="0"/>
      <w:bCs w:val="0"/>
      <w:i w:val="0"/>
      <w:iCs w:val="0"/>
      <w:smallCaps w:val="0"/>
      <w:strike w:val="0"/>
      <w:sz w:val="19"/>
      <w:szCs w:val="19"/>
      <w:u w:val="none"/>
    </w:rPr>
  </w:style>
  <w:style w:type="paragraph" w:customStyle="1" w:styleId="Style20">
    <w:name w:val="Other|1"/>
    <w:basedOn w:val="Normal"/>
    <w:link w:val="CharStyle21"/>
    <w:pPr>
      <w:widowControl w:val="0"/>
      <w:shd w:val="clear" w:color="auto" w:fill="FFFFFF"/>
      <w:spacing w:after="120" w:line="283" w:lineRule="auto"/>
    </w:pPr>
    <w:rPr>
      <w:rFonts w:ascii="Arial" w:eastAsia="Arial" w:hAnsi="Arial" w:cs="Arial"/>
      <w:b w:val="0"/>
      <w:bCs w:val="0"/>
      <w:i w:val="0"/>
      <w:iCs w:val="0"/>
      <w:smallCaps w:val="0"/>
      <w:strike w:val="0"/>
      <w:sz w:val="19"/>
      <w:szCs w:val="19"/>
      <w:u w:val="none"/>
    </w:rPr>
  </w:style>
  <w:style w:type="paragraph" w:customStyle="1" w:styleId="Style29">
    <w:name w:val="Body text|3"/>
    <w:basedOn w:val="Normal"/>
    <w:link w:val="CharStyle30"/>
    <w:pPr>
      <w:widowControl w:val="0"/>
      <w:shd w:val="clear" w:color="auto" w:fill="FFFFFF"/>
      <w:ind w:left="2580"/>
    </w:pPr>
    <w:rPr>
      <w:rFonts w:ascii="Arial" w:eastAsia="Arial" w:hAnsi="Arial" w:cs="Arial"/>
      <w:b w:val="0"/>
      <w:bCs w:val="0"/>
      <w:i w:val="0"/>
      <w:iCs w:val="0"/>
      <w:smallCaps/>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png"/><Relationship Id="rId10" Type="http://schemas.openxmlformats.org/officeDocument/2006/relationships/image" Target="media/image3.pn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docProps/core.xml><?xml version="1.0" encoding="utf-8"?>
<cp:coreProperties xmlns:cp="http://schemas.openxmlformats.org/package/2006/metadata/core-properties" xmlns:dc="http://purl.org/dc/elements/1.1/">
  <dc:title>3536.pdf</dc:title>
  <dc:subject/>
  <dc:creator>Municipal Beruri</dc:creator>
  <cp:keywords/>
</cp:coreProperties>
</file>