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744" w:h="350" w:wrap="none" w:hAnchor="page" w:x="112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color w:val="735630"/>
        </w:rPr>
        <w:t>/***</w:t>
      </w:r>
    </w:p>
    <w:p>
      <w:pPr>
        <w:pStyle w:val="Style5"/>
        <w:keepNext w:val="0"/>
        <w:keepLines w:val="0"/>
        <w:framePr w:w="1392" w:h="298" w:wrap="none" w:hAnchor="page" w:x="9543" w:y="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6"/>
          <w:b/>
          <w:bCs/>
          <w:color w:val="735630"/>
          <w:sz w:val="10"/>
          <w:szCs w:val="10"/>
        </w:rPr>
        <w:t>Prefeitura Municiaal «e</w:t>
      </w:r>
    </w:p>
    <w:p>
      <w:pPr>
        <w:pStyle w:val="Style5"/>
        <w:keepNext w:val="0"/>
        <w:keepLines w:val="0"/>
        <w:framePr w:w="1392" w:h="298" w:wrap="none" w:hAnchor="page" w:x="9543" w:y="66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9"/>
          <w:szCs w:val="19"/>
        </w:rPr>
      </w:pPr>
      <w:r>
        <w:rPr>
          <w:rStyle w:val="CharStyle6"/>
          <w:b/>
          <w:bCs/>
          <w:color w:val="2B6C28"/>
          <w:sz w:val="19"/>
          <w:szCs w:val="19"/>
        </w:rPr>
        <w:t xml:space="preserve">BE </w:t>
      </w:r>
      <w:r>
        <w:rPr>
          <w:rStyle w:val="CharStyle6"/>
          <w:b/>
          <w:bCs/>
          <w:color w:val="2B6C28"/>
          <w:sz w:val="19"/>
          <w:szCs w:val="19"/>
          <w:lang w:val="pt-PT" w:eastAsia="pt-PT" w:bidi="pt-PT"/>
        </w:rPr>
        <w:t xml:space="preserve">RU </w:t>
      </w:r>
      <w:r>
        <w:rPr>
          <w:rStyle w:val="CharStyle6"/>
          <w:b/>
          <w:bCs/>
          <w:color w:val="2B6C28"/>
          <w:sz w:val="19"/>
          <w:szCs w:val="19"/>
        </w:rPr>
        <w:t>RI</w:t>
      </w:r>
    </w:p>
    <w:p>
      <w:pPr>
        <w:pStyle w:val="Style5"/>
        <w:keepNext w:val="0"/>
        <w:keepLines w:val="0"/>
        <w:framePr w:w="4118" w:h="298" w:wrap="none" w:hAnchor="page" w:x="4067" w:y="14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PLANO PLURIANUAL 2022 - 2025</w:t>
      </w:r>
    </w:p>
    <w:p>
      <w:pPr>
        <w:pStyle w:val="Style5"/>
        <w:keepNext w:val="0"/>
        <w:keepLines w:val="0"/>
        <w:framePr w:w="3370" w:h="778" w:wrap="none" w:hAnchor="page" w:x="4441" w:y="4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6"/>
          <w:szCs w:val="66"/>
        </w:rPr>
      </w:pPr>
      <w:r>
        <w:rPr>
          <w:rStyle w:val="CharStyle6"/>
          <w:sz w:val="66"/>
          <w:szCs w:val="66"/>
        </w:rPr>
        <w:t>ANEXO IX</w:t>
      </w:r>
    </w:p>
    <w:p>
      <w:pPr>
        <w:pStyle w:val="Style5"/>
        <w:keepNext w:val="0"/>
        <w:keepLines w:val="0"/>
        <w:framePr w:w="6701" w:h="1253" w:wrap="none" w:hAnchor="page" w:x="2790" w:y="6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54"/>
          <w:szCs w:val="54"/>
        </w:rPr>
      </w:pPr>
      <w:r>
        <w:rPr>
          <w:rStyle w:val="CharStyle6"/>
          <w:sz w:val="54"/>
          <w:szCs w:val="54"/>
        </w:rPr>
        <w:t>Detalhado - Tipo de Ação,</w:t>
        <w:br/>
        <w:t>Função e Subfunção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2240" w:h="15840"/>
          <w:pgMar w:top="888" w:right="850" w:bottom="423" w:left="1128" w:header="46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12700</wp:posOffset>
                </wp:positionV>
                <wp:extent cx="2282825" cy="26797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2825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sz w:val="16"/>
                                <w:szCs w:val="16"/>
                              </w:rPr>
                              <w:t>ESTADO DO AMAZONAS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color w:val="2B6C28"/>
                                <w:sz w:val="16"/>
                                <w:szCs w:val="16"/>
                              </w:rPr>
                              <w:t xml:space="preserve">MI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  <w:sz w:val="16"/>
                                <w:szCs w:val="16"/>
                              </w:rPr>
                              <w:t>PREFEITURA MUNICIPAL DE BERURI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6.899999999999999pt;margin-top:1.pt;width:179.75pt;height:21.1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16"/>
                          <w:b/>
                          <w:bCs/>
                          <w:sz w:val="16"/>
                          <w:szCs w:val="16"/>
                        </w:rPr>
                        <w:t>ESTADO DO AMAZONAS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16"/>
                          <w:b/>
                          <w:bCs/>
                          <w:color w:val="2B6C28"/>
                          <w:sz w:val="16"/>
                          <w:szCs w:val="16"/>
                        </w:rPr>
                        <w:t xml:space="preserve">MI </w:t>
                      </w:r>
                      <w:r>
                        <w:rPr>
                          <w:rStyle w:val="CharStyle16"/>
                          <w:b/>
                          <w:bCs/>
                          <w:sz w:val="16"/>
                          <w:szCs w:val="16"/>
                        </w:rPr>
                        <w:t>PREFEITURA MUNICIPAL DE BERURI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/>
        <w:ind w:left="1320" w:right="0" w:firstLine="20"/>
        <w:jc w:val="left"/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5840" w:h="12240" w:orient="landscape"/>
          <w:pgMar w:top="1330" w:right="3879" w:bottom="773" w:left="4733" w:header="0" w:footer="345" w:gutter="0"/>
          <w:cols w:space="720"/>
          <w:noEndnote/>
          <w:rtlGutter w:val="0"/>
          <w:docGrid w:linePitch="360"/>
        </w:sectPr>
      </w:pPr>
      <w:bookmarkStart w:id="0" w:name="bookmark0"/>
      <w:r>
        <w:rPr>
          <w:rStyle w:val="CharStyle20"/>
          <w:b/>
          <w:bCs/>
        </w:rPr>
        <w:t>DEMOSTRATIVO POR FUNÇÃO, SUBFUNÇÃO E AÇÕES POR PROJETOS, ATIVIDADES E OPERAÇÕES ESPECIAIS</w:t>
      </w:r>
      <w:bookmarkEnd w:id="0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6" w:right="0" w:bottom="77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984" w:h="202" w:wrap="none" w:vAnchor="text" w:hAnchor="page" w:x="7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Especificação</w:t>
      </w:r>
    </w:p>
    <w:p>
      <w:pPr>
        <w:pStyle w:val="Style15"/>
        <w:keepNext w:val="0"/>
        <w:keepLines w:val="0"/>
        <w:framePr w:w="1330" w:h="202" w:wrap="none" w:vAnchor="text" w:hAnchor="page" w:x="859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Operação Especial</w:t>
      </w:r>
    </w:p>
    <w:p>
      <w:pPr>
        <w:pStyle w:val="Style15"/>
        <w:keepNext w:val="0"/>
        <w:keepLines w:val="0"/>
        <w:framePr w:w="624" w:h="197" w:wrap="none" w:vAnchor="text" w:hAnchor="page" w:x="1104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Projetos</w:t>
      </w:r>
    </w:p>
    <w:p>
      <w:pPr>
        <w:pStyle w:val="Style15"/>
        <w:keepNext w:val="0"/>
        <w:keepLines w:val="0"/>
        <w:framePr w:w="778" w:h="192" w:wrap="none" w:vAnchor="text" w:hAnchor="page" w:x="1257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Atividades</w:t>
      </w:r>
    </w:p>
    <w:p>
      <w:pPr>
        <w:pStyle w:val="Style15"/>
        <w:keepNext w:val="0"/>
        <w:keepLines w:val="0"/>
        <w:framePr w:w="413" w:h="192" w:wrap="none" w:vAnchor="text" w:hAnchor="page" w:x="146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Total</w:t>
      </w:r>
    </w:p>
    <w:p>
      <w:pPr>
        <w:widowControl w:val="0"/>
        <w:spacing w:after="20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6" w:right="763" w:bottom="772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6104890</wp:posOffset>
                </wp:positionH>
                <wp:positionV relativeFrom="paragraph">
                  <wp:posOffset>12700</wp:posOffset>
                </wp:positionV>
                <wp:extent cx="207010" cy="505968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010" cy="5059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  <w:shd w:val="clear" w:color="auto" w:fill="CDCDCD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  <w:shd w:val="clear" w:color="auto" w:fill="CDCDCD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  <w:shd w:val="clear" w:color="auto" w:fill="CDCDCD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0.69999999999999pt;margin-top:1.pt;width:16.300000000000001pt;height:398.40000000000003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  <w:shd w:val="clear" w:color="auto" w:fill="CDCDCD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  <w:shd w:val="clear" w:color="auto" w:fill="CDCDCD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  <w:shd w:val="clear" w:color="auto" w:fill="CDCDCD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6824345</wp:posOffset>
                </wp:positionH>
                <wp:positionV relativeFrom="paragraph">
                  <wp:posOffset>12700</wp:posOffset>
                </wp:positionV>
                <wp:extent cx="572770" cy="506857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2770" cy="5068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14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489.875,00 538.862,00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58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0,00 0,00 0,00 0,00 2.204.438,00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58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0,00 0,00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140" w:right="0" w:firstLine="44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0,00 489.875,00 734.812,00 979.751,00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58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0,00 0,00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3.668.595,00 2.204.437,00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14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979.751,00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14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734.812,00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58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0,00 244.937,00 244.937,00 1.464.158,00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14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729.346,00 734.812,00 244.937,00 244.937,00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58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140" w:right="0" w:firstLine="44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 xml:space="preserve">0,00 244.937,00 </w:t>
                            </w:r>
                            <w:r>
                              <w:rPr>
                                <w:rStyle w:val="CharStyle23"/>
                                <w:shd w:val="clear" w:color="auto" w:fill="CDCDCD"/>
                              </w:rPr>
                              <w:t>979.751,00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140" w:right="0" w:firstLine="44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 xml:space="preserve">0,00 0,00 979.751,00 979.751,00 </w:t>
                            </w:r>
                            <w:r>
                              <w:rPr>
                                <w:rStyle w:val="CharStyle23"/>
                                <w:shd w:val="clear" w:color="auto" w:fill="CDCDCD"/>
                              </w:rPr>
                              <w:t xml:space="preserve">489.875,00 </w:t>
                            </w:r>
                            <w:r>
                              <w:rPr>
                                <w:rStyle w:val="CharStyle23"/>
                              </w:rPr>
                              <w:t>489.875,00 489.875,00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58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 xml:space="preserve">0,00 </w:t>
                            </w:r>
                            <w:r>
                              <w:rPr>
                                <w:rStyle w:val="CharStyle23"/>
                                <w:shd w:val="clear" w:color="auto" w:fill="CDCDCD"/>
                              </w:rPr>
                              <w:t xml:space="preserve">612.344,00 </w:t>
                            </w:r>
                            <w:r>
                              <w:rPr>
                                <w:rStyle w:val="CharStyle23"/>
                              </w:rPr>
                              <w:t xml:space="preserve">612.344,00 612.344,00 </w:t>
                            </w:r>
                            <w:r>
                              <w:rPr>
                                <w:rStyle w:val="CharStyle23"/>
                                <w:shd w:val="clear" w:color="auto" w:fill="CDCDCD"/>
                              </w:rPr>
                              <w:t>1.469.625,00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58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3"/>
                              </w:rPr>
                              <w:t>0,00 1.469.625,00 489.875,00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37.35000000000002pt;margin-top:1.pt;width:45.100000000000001pt;height:399.10000000000002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14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489.875,00 538.862,00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580"/>
                        <w:jc w:val="both"/>
                      </w:pPr>
                      <w:r>
                        <w:rPr>
                          <w:rStyle w:val="CharStyle23"/>
                        </w:rPr>
                        <w:t>0,00 0,00 0,00 0,00 2.204.438,00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58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0,00 0,00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140" w:right="0" w:firstLine="440"/>
                        <w:jc w:val="both"/>
                      </w:pPr>
                      <w:r>
                        <w:rPr>
                          <w:rStyle w:val="CharStyle23"/>
                        </w:rPr>
                        <w:t>0,00 489.875,00 734.812,00 979.751,00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58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0,00 0,00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3.668.595,00 2.204.437,00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140"/>
                        <w:jc w:val="both"/>
                      </w:pPr>
                      <w:r>
                        <w:rPr>
                          <w:rStyle w:val="CharStyle23"/>
                        </w:rPr>
                        <w:t>979.751,00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140"/>
                        <w:jc w:val="both"/>
                      </w:pPr>
                      <w:r>
                        <w:rPr>
                          <w:rStyle w:val="CharStyle23"/>
                        </w:rPr>
                        <w:t>734.812,00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580"/>
                        <w:jc w:val="both"/>
                      </w:pPr>
                      <w:r>
                        <w:rPr>
                          <w:rStyle w:val="CharStyle23"/>
                        </w:rPr>
                        <w:t>0,00 244.937,00 244.937,00 1.464.158,00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14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729.346,00 734.812,00 244.937,00 244.937,00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580"/>
                        <w:jc w:val="both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140" w:right="0" w:firstLine="440"/>
                        <w:jc w:val="both"/>
                      </w:pPr>
                      <w:r>
                        <w:rPr>
                          <w:rStyle w:val="CharStyle23"/>
                        </w:rPr>
                        <w:t xml:space="preserve">0,00 244.937,00 </w:t>
                      </w:r>
                      <w:r>
                        <w:rPr>
                          <w:rStyle w:val="CharStyle23"/>
                          <w:shd w:val="clear" w:color="auto" w:fill="CDCDCD"/>
                        </w:rPr>
                        <w:t>979.751,00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140" w:right="0" w:firstLine="440"/>
                        <w:jc w:val="both"/>
                      </w:pPr>
                      <w:r>
                        <w:rPr>
                          <w:rStyle w:val="CharStyle23"/>
                        </w:rPr>
                        <w:t xml:space="preserve">0,00 0,00 979.751,00 979.751,00 </w:t>
                      </w:r>
                      <w:r>
                        <w:rPr>
                          <w:rStyle w:val="CharStyle23"/>
                          <w:shd w:val="clear" w:color="auto" w:fill="CDCDCD"/>
                        </w:rPr>
                        <w:t xml:space="preserve">489.875,00 </w:t>
                      </w:r>
                      <w:r>
                        <w:rPr>
                          <w:rStyle w:val="CharStyle23"/>
                        </w:rPr>
                        <w:t>489.875,00 489.875,00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580"/>
                        <w:jc w:val="both"/>
                      </w:pPr>
                      <w:r>
                        <w:rPr>
                          <w:rStyle w:val="CharStyle23"/>
                        </w:rPr>
                        <w:t xml:space="preserve">0,00 </w:t>
                      </w:r>
                      <w:r>
                        <w:rPr>
                          <w:rStyle w:val="CharStyle23"/>
                          <w:shd w:val="clear" w:color="auto" w:fill="CDCDCD"/>
                        </w:rPr>
                        <w:t xml:space="preserve">612.344,00 </w:t>
                      </w:r>
                      <w:r>
                        <w:rPr>
                          <w:rStyle w:val="CharStyle23"/>
                        </w:rPr>
                        <w:t xml:space="preserve">612.344,00 612.344,00 </w:t>
                      </w:r>
                      <w:r>
                        <w:rPr>
                          <w:rStyle w:val="CharStyle23"/>
                          <w:shd w:val="clear" w:color="auto" w:fill="CDCDCD"/>
                        </w:rPr>
                        <w:t>1.469.625,00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580"/>
                        <w:jc w:val="both"/>
                      </w:pPr>
                      <w:r>
                        <w:rPr>
                          <w:rStyle w:val="CharStyle23"/>
                        </w:rPr>
                        <w:t>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r>
                        <w:rPr>
                          <w:rStyle w:val="CharStyle23"/>
                        </w:rPr>
                        <w:t>0,00 1.469.625,00 489.875,00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7857490</wp:posOffset>
                </wp:positionH>
                <wp:positionV relativeFrom="paragraph">
                  <wp:posOffset>12700</wp:posOffset>
                </wp:positionV>
                <wp:extent cx="624840" cy="506857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5068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620" w:right="0" w:firstLine="0"/>
                              <w:jc w:val="right"/>
                            </w:pPr>
                            <w:r>
                              <w:rPr>
                                <w:rStyle w:val="CharStyle23"/>
                              </w:rPr>
                              <w:t>0,00 0,00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3"/>
                              </w:rPr>
                              <w:t>78.346.406,00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2.345.110,00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1.840.382,00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22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564.101,00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3.353.224,00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2.596.338,00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22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242.449,00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660" w:right="0" w:hanging="44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514.437,00 0,00 0,00 0,00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22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228.400,00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22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228.400,00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4.870.339,00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660" w:right="0" w:hanging="66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4.870.339,00 0,00 0,00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660" w:right="0" w:hanging="66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4.870.339,00 0,00 0,00 0,00 0,00 0,00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1.175.700,00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1.175.700,00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22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685.825,00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3"/>
                              </w:rPr>
                              <w:t>489.875,00 0,00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  <w:shd w:val="clear" w:color="auto" w:fill="CDCDCD"/>
                              </w:rPr>
                              <w:t>1.616.588,00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1.616.588,00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660" w:right="0" w:hanging="66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1.616.588,00 0,00 0,00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220"/>
                              <w:jc w:val="left"/>
                            </w:pPr>
                            <w:r>
                              <w:rPr>
                                <w:rStyle w:val="CharStyle23"/>
                                <w:shd w:val="clear" w:color="auto" w:fill="CDCDCD"/>
                              </w:rPr>
                              <w:t>489.875,00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3"/>
                              </w:rPr>
                              <w:t>489.875,00 0,00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660" w:right="0" w:hanging="44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 xml:space="preserve">489.875,00 </w:t>
                            </w:r>
                            <w:r>
                              <w:rPr>
                                <w:rStyle w:val="CharStyle23"/>
                                <w:shd w:val="clear" w:color="auto" w:fill="CDCDCD"/>
                              </w:rPr>
                              <w:t xml:space="preserve">0,00 </w:t>
                            </w:r>
                            <w:r>
                              <w:rPr>
                                <w:rStyle w:val="CharStyle23"/>
                              </w:rPr>
                              <w:t>0,00 0,00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  <w:shd w:val="clear" w:color="auto" w:fill="CDCDCD"/>
                              </w:rPr>
                              <w:t xml:space="preserve">3.135.200,00 </w:t>
                            </w:r>
                            <w:r>
                              <w:rPr>
                                <w:rStyle w:val="CharStyle23"/>
                              </w:rPr>
                              <w:t>2.155.450,00 2.155.450,00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3"/>
                              </w:rPr>
                              <w:t>489.875,00 0,00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18.70000000000005pt;margin-top:1.pt;width:49.200000000000003pt;height:399.10000000000002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620" w:right="0" w:firstLine="0"/>
                        <w:jc w:val="right"/>
                      </w:pPr>
                      <w:r>
                        <w:rPr>
                          <w:rStyle w:val="CharStyle23"/>
                        </w:rPr>
                        <w:t>0,00 0,00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r>
                        <w:rPr>
                          <w:rStyle w:val="CharStyle23"/>
                        </w:rPr>
                        <w:t>78.346.406,00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2.345.110,00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1.840.382,00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220"/>
                        <w:jc w:val="left"/>
                      </w:pPr>
                      <w:r>
                        <w:rPr>
                          <w:rStyle w:val="CharStyle23"/>
                        </w:rPr>
                        <w:t>564.101,00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3.353.224,00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2.596.338,00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220"/>
                        <w:jc w:val="left"/>
                      </w:pPr>
                      <w:r>
                        <w:rPr>
                          <w:rStyle w:val="CharStyle23"/>
                        </w:rPr>
                        <w:t>242.449,00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660" w:right="0" w:hanging="440"/>
                        <w:jc w:val="both"/>
                      </w:pPr>
                      <w:r>
                        <w:rPr>
                          <w:rStyle w:val="CharStyle23"/>
                        </w:rPr>
                        <w:t>514.437,00 0,00 0,00 0,00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220"/>
                        <w:jc w:val="left"/>
                      </w:pPr>
                      <w:r>
                        <w:rPr>
                          <w:rStyle w:val="CharStyle23"/>
                        </w:rPr>
                        <w:t>228.400,00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220"/>
                        <w:jc w:val="left"/>
                      </w:pPr>
                      <w:r>
                        <w:rPr>
                          <w:rStyle w:val="CharStyle23"/>
                        </w:rPr>
                        <w:t>228.400,00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4.870.339,00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660" w:right="0" w:hanging="660"/>
                        <w:jc w:val="both"/>
                      </w:pPr>
                      <w:r>
                        <w:rPr>
                          <w:rStyle w:val="CharStyle23"/>
                        </w:rPr>
                        <w:t>4.870.339,00 0,00 0,00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660" w:right="0" w:hanging="660"/>
                        <w:jc w:val="both"/>
                      </w:pPr>
                      <w:r>
                        <w:rPr>
                          <w:rStyle w:val="CharStyle23"/>
                        </w:rPr>
                        <w:t>4.870.339,00 0,00 0,00 0,00 0,00 0,00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1.175.700,00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1.175.700,00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220"/>
                        <w:jc w:val="left"/>
                      </w:pPr>
                      <w:r>
                        <w:rPr>
                          <w:rStyle w:val="CharStyle23"/>
                        </w:rPr>
                        <w:t>685.825,00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r>
                        <w:rPr>
                          <w:rStyle w:val="CharStyle23"/>
                        </w:rPr>
                        <w:t>489.875,00 0,00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  <w:shd w:val="clear" w:color="auto" w:fill="CDCDCD"/>
                        </w:rPr>
                        <w:t>1.616.588,00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1.616.588,00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660" w:right="0" w:hanging="660"/>
                        <w:jc w:val="left"/>
                      </w:pPr>
                      <w:r>
                        <w:rPr>
                          <w:rStyle w:val="CharStyle23"/>
                        </w:rPr>
                        <w:t>1.616.588,00 0,00 0,00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220"/>
                        <w:jc w:val="left"/>
                      </w:pPr>
                      <w:r>
                        <w:rPr>
                          <w:rStyle w:val="CharStyle23"/>
                          <w:shd w:val="clear" w:color="auto" w:fill="CDCDCD"/>
                        </w:rPr>
                        <w:t>489.875,00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r>
                        <w:rPr>
                          <w:rStyle w:val="CharStyle23"/>
                        </w:rPr>
                        <w:t>489.875,00 0,00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660" w:right="0" w:hanging="440"/>
                        <w:jc w:val="both"/>
                      </w:pPr>
                      <w:r>
                        <w:rPr>
                          <w:rStyle w:val="CharStyle23"/>
                        </w:rPr>
                        <w:t xml:space="preserve">489.875,00 </w:t>
                      </w:r>
                      <w:r>
                        <w:rPr>
                          <w:rStyle w:val="CharStyle23"/>
                          <w:shd w:val="clear" w:color="auto" w:fill="CDCDCD"/>
                        </w:rPr>
                        <w:t xml:space="preserve">0,00 </w:t>
                      </w:r>
                      <w:r>
                        <w:rPr>
                          <w:rStyle w:val="CharStyle23"/>
                        </w:rPr>
                        <w:t>0,00 0,00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  <w:shd w:val="clear" w:color="auto" w:fill="CDCDCD"/>
                        </w:rPr>
                        <w:t xml:space="preserve">3.135.200,00 </w:t>
                      </w:r>
                      <w:r>
                        <w:rPr>
                          <w:rStyle w:val="CharStyle23"/>
                        </w:rPr>
                        <w:t>2.155.450,00 2.155.450,00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r>
                        <w:rPr>
                          <w:rStyle w:val="CharStyle23"/>
                        </w:rPr>
                        <w:t>489.875,00 0,00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8939530</wp:posOffset>
                </wp:positionH>
                <wp:positionV relativeFrom="paragraph">
                  <wp:posOffset>12700</wp:posOffset>
                </wp:positionV>
                <wp:extent cx="633730" cy="505968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5059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489.875,00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538.862,00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3"/>
                              </w:rPr>
                              <w:t>78.346.406,00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2.345.110,00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1.840.382,00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564.101,00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5.557.662,00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2.596.338,00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242.449,00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514.437,00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489.875,00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734.812,00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979.751,00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228.400,00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228.400,00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8.538.934,00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7.074.776,00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979.751,00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734.812,00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4.870.339,00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244.937,00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244.937,00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1.464.158,00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729.346,00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734.812,00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1.420.637,00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1.420.637,00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685.825,00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489.875,00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244.937,00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  <w:shd w:val="clear" w:color="auto" w:fill="CDCDCD"/>
                              </w:rPr>
                              <w:t>2.596.339,00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1.616.588,00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1.616.588,00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979.751,00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979.751,00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  <w:shd w:val="clear" w:color="auto" w:fill="CDCDCD"/>
                              </w:rPr>
                              <w:t>979.750,00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979.750,00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489.875,00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489.875,00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  <w:shd w:val="clear" w:color="auto" w:fill="CDCDCD"/>
                              </w:rPr>
                              <w:t>612.344,00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612.344,00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612.344,00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  <w:shd w:val="clear" w:color="auto" w:fill="CDCDCD"/>
                              </w:rPr>
                              <w:t>4.604.825,00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2.155.450,00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2.155.450,00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1.959.500,00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489.875,00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703.89999999999998pt;margin-top:1.pt;width:49.899999999999999pt;height:398.40000000000003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489.875,00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538.862,00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3"/>
                        </w:rPr>
                        <w:t>78.346.406,00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2.345.110,00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1.840.382,00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564.101,00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5.557.662,00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2.596.338,00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242.449,00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514.437,00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489.875,00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734.812,00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979.751,00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228.400,00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228.400,00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8.538.934,00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7.074.776,00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979.751,00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734.812,00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4.870.339,00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244.937,00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244.937,00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1.464.158,00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729.346,00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734.812,00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1.420.637,00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1.420.637,00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685.825,00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489.875,00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244.937,00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  <w:shd w:val="clear" w:color="auto" w:fill="CDCDCD"/>
                        </w:rPr>
                        <w:t>2.596.339,00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1.616.588,00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1.616.588,00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979.751,00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979.751,00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  <w:shd w:val="clear" w:color="auto" w:fill="CDCDCD"/>
                        </w:rPr>
                        <w:t>979.750,00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979.750,00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489.875,00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489.875,00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  <w:shd w:val="clear" w:color="auto" w:fill="CDCDCD"/>
                        </w:rPr>
                        <w:t>612.344,00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612.344,00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612.344,00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  <w:shd w:val="clear" w:color="auto" w:fill="CDCDCD"/>
                        </w:rPr>
                        <w:t>4.604.825,00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2.155.450,00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2.155.450,00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1.959.500,00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both"/>
                      </w:pPr>
                      <w:r>
                        <w:rPr>
                          <w:rStyle w:val="CharStyle23"/>
                        </w:rPr>
                        <w:t>489.875,00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Construção de Quadras Escolares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Ampliação, Reforma e/ou Conservação de Unidades Educacionais do Ensino Fundamental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Manutenção e Funcionamento do Ensino Fundamental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Manutenção do Programa de Transporte Escolar do Ensino Fundamental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Manutenção do Programa Alimentação Escolar Ensino Fundamental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Manutenção do Programa de Alimentação Escolar Indígena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00"/>
        <w:jc w:val="left"/>
      </w:pPr>
      <w:r>
        <w:rPr>
          <w:rStyle w:val="CharStyle23"/>
        </w:rPr>
        <w:t>Educação Infantil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Manutenção e Funcionamento da Educação Infantil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Manutenção do Programa de Transporte Escolar - Infantil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Manutenção do Programa Alimentação Escolar Pre-Escola e Creche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Construção de Creches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Construção de Unidades Educacionais de Educação Infantil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Ampliação, Reforma e/ou Conservação de Unidades Escolares de Educação Infantil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00"/>
        <w:jc w:val="left"/>
      </w:pPr>
      <w:r>
        <w:rPr>
          <w:rStyle w:val="CharStyle23"/>
        </w:rPr>
        <w:t>Educação de Jovens E Adultos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 xml:space="preserve">Manutenção do Programa de Alimentação Escolar - EJA </w:t>
      </w:r>
      <w:r>
        <w:rPr>
          <w:rStyle w:val="CharStyle23"/>
          <w:shd w:val="clear" w:color="auto" w:fill="CDCDCD"/>
        </w:rPr>
        <w:t>Urbanismo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00"/>
        <w:jc w:val="left"/>
      </w:pPr>
      <w:r>
        <w:rPr>
          <w:rStyle w:val="CharStyle23"/>
        </w:rPr>
        <w:t>Infraestrutura Urbana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Realização de Obras de Infraestrutura para o Município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Abertura, Drenagem e Pavimentação de Ruas e Avenidas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Manutenção da Secretaria Municipal de Obras e Serviços Públicos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Construção e/ou Reforma de Praças e Jardins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Construção de Calçadas, Meio Fio e Sarjetas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00"/>
        <w:jc w:val="left"/>
      </w:pPr>
      <w:r>
        <w:rPr>
          <w:rStyle w:val="CharStyle23"/>
        </w:rPr>
        <w:t>Serviços Urbanos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Recuperação de Ruas e Avenidas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 xml:space="preserve">Construção, Ampliação, Reforma e/ou Conservação de Prédios Públicos </w:t>
      </w:r>
      <w:r>
        <w:rPr>
          <w:rStyle w:val="CharStyle23"/>
          <w:shd w:val="clear" w:color="auto" w:fill="CDCDCD"/>
        </w:rPr>
        <w:t>Saneamento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00"/>
        <w:jc w:val="left"/>
      </w:pPr>
      <w:r>
        <w:rPr>
          <w:rStyle w:val="CharStyle23"/>
        </w:rPr>
        <w:t>Saneamento Básico Urbano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Encargos com Águas de Beruri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Limpeza e Drenagem de Igarapés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Construção de Poços Artesianos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3"/>
          <w:shd w:val="clear" w:color="auto" w:fill="CDCDCD"/>
        </w:rPr>
        <w:t>Agricultura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00"/>
        <w:jc w:val="left"/>
      </w:pPr>
      <w:r>
        <w:rPr>
          <w:rStyle w:val="CharStyle23"/>
        </w:rPr>
        <w:t>Administração Geral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Manutenção da Secretaria Municipal de Produção e Abastecimento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00"/>
        <w:jc w:val="left"/>
      </w:pPr>
      <w:r>
        <w:rPr>
          <w:rStyle w:val="CharStyle23"/>
        </w:rPr>
        <w:t>Abastecimento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Construção, Ampliação e/ou Reformas de Feiras, Mercados e Matadouros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3"/>
          <w:shd w:val="clear" w:color="auto" w:fill="CDCDCD"/>
        </w:rPr>
        <w:t>Energia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00"/>
        <w:jc w:val="left"/>
      </w:pPr>
      <w:r>
        <w:rPr>
          <w:rStyle w:val="CharStyle23"/>
        </w:rPr>
        <w:t>Energia Elétrica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Ampliação da Rede de Distribuição de Energia Elétrica no Município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Encargos com Iluminação Pública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3"/>
          <w:shd w:val="clear" w:color="auto" w:fill="CDCDCD"/>
        </w:rPr>
        <w:t>T ransporte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00"/>
        <w:jc w:val="left"/>
      </w:pPr>
      <w:r>
        <w:rPr>
          <w:rStyle w:val="CharStyle23"/>
        </w:rPr>
        <w:t>Transporte Rodoviário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Abertura, Drenagem, Pavimentação e/ou Recuperação Estradas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3"/>
          <w:shd w:val="clear" w:color="auto" w:fill="CDCDCD"/>
        </w:rPr>
        <w:t>Desporto e Lazer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00"/>
        <w:jc w:val="left"/>
      </w:pPr>
      <w:r>
        <w:rPr>
          <w:rStyle w:val="CharStyle23"/>
        </w:rPr>
        <w:t>Administração Geral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23"/>
        </w:rPr>
        <w:t>Manutenção da Secretaria de Esporte, Lazer e Turismo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00"/>
        <w:jc w:val="left"/>
      </w:pPr>
      <w:r>
        <w:rPr>
          <w:rStyle w:val="CharStyle23"/>
        </w:rPr>
        <w:t>Desporto Comunitário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30" w:right="6226" w:bottom="773" w:left="773" w:header="0" w:footer="3" w:gutter="0"/>
          <w:cols w:space="720"/>
          <w:noEndnote/>
          <w:rtlGutter w:val="0"/>
          <w:docGrid w:linePitch="360"/>
        </w:sectPr>
      </w:pPr>
      <w:r>
        <w:rPr>
          <w:rStyle w:val="CharStyle23"/>
        </w:rPr>
        <w:t>Construção, Ampliação e/ou Reforma de Quadras Poliesportivas</w:t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6" w:right="0" w:bottom="77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45" w:h="336" w:wrap="none" w:vAnchor="text" w:hAnchor="page" w:x="308" w:y="21"/>
        <w:widowControl w:val="0"/>
        <w:shd w:val="clear" w:color="auto" w:fill="auto"/>
        <w:bidi w:val="0"/>
        <w:spacing w:before="0" w:after="0" w:line="168" w:lineRule="auto"/>
        <w:ind w:left="0" w:right="0" w:firstLine="0"/>
        <w:jc w:val="both"/>
      </w:pPr>
      <w:r>
        <w:rPr>
          <w:rStyle w:val="CharStyle3"/>
          <w:b/>
          <w:bCs/>
        </w:rPr>
        <w:t xml:space="preserve">CO </w:t>
      </w:r>
      <w:r>
        <w:rPr>
          <w:rStyle w:val="CharStyle3"/>
          <w:b/>
          <w:bCs/>
          <w:lang w:val="pt-PT" w:eastAsia="pt-PT" w:bidi="pt-PT"/>
        </w:rPr>
        <w:t>IO</w:t>
      </w:r>
    </w:p>
    <w:p>
      <w:pPr>
        <w:widowControl w:val="0"/>
        <w:spacing w:after="33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6" w:right="763" w:bottom="772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45" w:h="350" w:wrap="none" w:hAnchor="page" w:x="308" w:y="9266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3"/>
          <w:b/>
          <w:bCs/>
        </w:rPr>
        <w:t xml:space="preserve">CO </w:t>
      </w:r>
      <w:r>
        <w:rPr>
          <w:rStyle w:val="CharStyle3"/>
          <w:b/>
          <w:bCs/>
          <w:lang w:val="pt-PT" w:eastAsia="pt-PT" w:bidi="pt-PT"/>
        </w:rPr>
        <w:t>w</w:t>
      </w:r>
    </w:p>
    <w:p>
      <w:pPr>
        <w:pStyle w:val="Style19"/>
        <w:keepNext/>
        <w:keepLines/>
        <w:framePr w:w="3595" w:h="422" w:wrap="none" w:hAnchor="page" w:x="1139" w:y="-521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bookmarkStart w:id="2" w:name="bookmark2"/>
      <w:r>
        <w:rPr>
          <w:rStyle w:val="CharStyle20"/>
          <w:b/>
          <w:bCs/>
        </w:rPr>
        <w:t>ESTADO DO AMAZONAS</w:t>
      </w:r>
      <w:bookmarkEnd w:id="2"/>
    </w:p>
    <w:p>
      <w:pPr>
        <w:pStyle w:val="Style19"/>
        <w:keepNext/>
        <w:keepLines/>
        <w:framePr w:w="3595" w:h="422" w:wrap="none" w:hAnchor="page" w:x="1139" w:y="-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b/>
          <w:bCs/>
          <w:color w:val="2B6C28"/>
        </w:rPr>
        <w:t xml:space="preserve">MI </w:t>
      </w:r>
      <w:r>
        <w:rPr>
          <w:rStyle w:val="CharStyle20"/>
          <w:b/>
          <w:bCs/>
        </w:rPr>
        <w:t>PREFEITURA MUNICIPAL DE BERURI</w:t>
      </w:r>
    </w:p>
    <w:p>
      <w:pPr>
        <w:pStyle w:val="Style15"/>
        <w:keepNext w:val="0"/>
        <w:keepLines w:val="0"/>
        <w:framePr w:w="984" w:h="202" w:wrap="none" w:hAnchor="page" w:x="793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Especificação</w:t>
      </w:r>
    </w:p>
    <w:p>
      <w:pPr>
        <w:pStyle w:val="Style19"/>
        <w:keepNext/>
        <w:keepLines/>
        <w:framePr w:w="5899" w:h="461" w:wrap="none" w:hAnchor="page" w:x="6063" w:y="-536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5" w:name="bookmark5"/>
      <w:r>
        <w:rPr>
          <w:rStyle w:val="CharStyle20"/>
          <w:b/>
          <w:bCs/>
        </w:rPr>
        <w:t>DEMOSTRATIVO POR FUNÇÃO, SUBFUNÇÃO E AÇÕES POR PROJETOS, ATIVIDADES E OPERAÇÕES ESPECIAIS</w:t>
      </w:r>
      <w:bookmarkEnd w:id="5"/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23"/>
        </w:rPr>
        <w:t>Ampliação e/ou Reforma do Estádio Municipal</w:t>
      </w:r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23"/>
        </w:rPr>
        <w:t>Construção, Ampliação e/ou Reforma de Centros Recreativos Comunitários</w:t>
      </w:r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23"/>
        </w:rPr>
        <w:t>Apoio a Associações Esportivas</w:t>
      </w:r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23"/>
        </w:rPr>
        <w:t>Lazer</w:t>
      </w:r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23"/>
        </w:rPr>
        <w:t>Encargos com Promoção de Atividades Recreativas</w:t>
      </w:r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  <w:shd w:val="clear" w:color="auto" w:fill="CDCDCD"/>
        </w:rPr>
        <w:t>Encargos Especiais</w:t>
      </w:r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23"/>
        </w:rPr>
        <w:t>Serviço da Divida Interna</w:t>
      </w:r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23"/>
        </w:rPr>
        <w:t>Amortização e Encargos da Dívida Interna</w:t>
      </w:r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23"/>
        </w:rPr>
        <w:t>Outros Encargos Especiais</w:t>
      </w:r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23"/>
        </w:rPr>
        <w:t>Encargos com Sentenças Judiciais - Poder Judiciário</w:t>
      </w:r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23"/>
        </w:rPr>
        <w:t>Encargos com PASEP</w:t>
      </w:r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23"/>
        </w:rPr>
        <w:t>Encargos com Inativos e Pensionistas do Município</w:t>
      </w:r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  <w:shd w:val="clear" w:color="auto" w:fill="CDCDCD"/>
        </w:rPr>
        <w:t>Reserva de Contingência</w:t>
      </w:r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23"/>
        </w:rPr>
        <w:t>Reserva de Contingência</w:t>
      </w:r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23"/>
        </w:rPr>
        <w:t>Reserva de Contingência</w:t>
      </w:r>
    </w:p>
    <w:p>
      <w:pPr>
        <w:pStyle w:val="Style22"/>
        <w:keepNext w:val="0"/>
        <w:keepLines w:val="0"/>
        <w:framePr w:w="5342" w:h="2736" w:wrap="none" w:hAnchor="page" w:x="793" w:y="866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23"/>
        </w:rPr>
        <w:t>Reserva de Contingência PREV</w:t>
      </w:r>
    </w:p>
    <w:p>
      <w:pPr>
        <w:pStyle w:val="Style22"/>
        <w:keepNext w:val="0"/>
        <w:keepLines w:val="0"/>
        <w:framePr w:w="384" w:h="182" w:wrap="none" w:hAnchor="page" w:x="7868" w:y="3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3"/>
        </w:rPr>
        <w:t>Total</w:t>
      </w:r>
    </w:p>
    <w:p>
      <w:pPr>
        <w:pStyle w:val="Style15"/>
        <w:keepNext w:val="0"/>
        <w:keepLines w:val="0"/>
        <w:framePr w:w="1330" w:h="202" w:wrap="none" w:hAnchor="page" w:x="8617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Operação Especial</w:t>
      </w:r>
    </w:p>
    <w:p>
      <w:pPr>
        <w:pStyle w:val="Style22"/>
        <w:keepNext w:val="0"/>
        <w:keepLines w:val="0"/>
        <w:framePr w:w="974" w:h="2741" w:wrap="none" w:hAnchor="page" w:x="8967" w:y="875"/>
        <w:widowControl w:val="0"/>
        <w:shd w:val="clear" w:color="auto" w:fill="auto"/>
        <w:bidi w:val="0"/>
        <w:spacing w:before="0" w:after="0"/>
        <w:ind w:left="660" w:right="0" w:firstLine="0"/>
        <w:jc w:val="left"/>
      </w:pPr>
      <w:r>
        <w:rPr>
          <w:rStyle w:val="CharStyle23"/>
        </w:rPr>
        <w:t>0,00 0,00 0,00</w:t>
      </w:r>
    </w:p>
    <w:p>
      <w:pPr>
        <w:pStyle w:val="Style22"/>
        <w:keepNext w:val="0"/>
        <w:keepLines w:val="0"/>
        <w:framePr w:w="974" w:h="2741" w:wrap="none" w:hAnchor="page" w:x="8967" w:y="875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Style w:val="CharStyle23"/>
        </w:rPr>
        <w:t>0,00</w:t>
      </w:r>
    </w:p>
    <w:p>
      <w:pPr>
        <w:pStyle w:val="Style22"/>
        <w:keepNext w:val="0"/>
        <w:keepLines w:val="0"/>
        <w:framePr w:w="974" w:h="2741" w:wrap="none" w:hAnchor="page" w:x="8967" w:y="875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Style w:val="CharStyle23"/>
        </w:rPr>
        <w:t>0,00</w:t>
      </w:r>
    </w:p>
    <w:p>
      <w:pPr>
        <w:pStyle w:val="Style22"/>
        <w:keepNext w:val="0"/>
        <w:keepLines w:val="0"/>
        <w:framePr w:w="974" w:h="2741" w:wrap="none" w:hAnchor="page" w:x="8967" w:y="87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3"/>
          <w:shd w:val="clear" w:color="auto" w:fill="CDCDCD"/>
        </w:rPr>
        <w:t>2.253.425,00</w:t>
      </w:r>
    </w:p>
    <w:p>
      <w:pPr>
        <w:pStyle w:val="Style22"/>
        <w:keepNext w:val="0"/>
        <w:keepLines w:val="0"/>
        <w:framePr w:w="974" w:h="2741" w:wrap="none" w:hAnchor="page" w:x="8967" w:y="87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3"/>
        </w:rPr>
        <w:t>1.518.613,00</w:t>
      </w:r>
    </w:p>
    <w:p>
      <w:pPr>
        <w:pStyle w:val="Style22"/>
        <w:keepNext w:val="0"/>
        <w:keepLines w:val="0"/>
        <w:framePr w:w="974" w:h="2741" w:wrap="none" w:hAnchor="page" w:x="8967" w:y="87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3"/>
        </w:rPr>
        <w:t>1.518.613,00</w:t>
      </w:r>
    </w:p>
    <w:p>
      <w:pPr>
        <w:pStyle w:val="Style22"/>
        <w:keepNext w:val="0"/>
        <w:keepLines w:val="0"/>
        <w:framePr w:w="974" w:h="2741" w:wrap="none" w:hAnchor="page" w:x="8967" w:y="875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Style w:val="CharStyle23"/>
        </w:rPr>
        <w:t>734.812,00 0,00 0,00</w:t>
      </w:r>
    </w:p>
    <w:p>
      <w:pPr>
        <w:pStyle w:val="Style22"/>
        <w:keepNext w:val="0"/>
        <w:keepLines w:val="0"/>
        <w:framePr w:w="974" w:h="2741" w:wrap="none" w:hAnchor="page" w:x="8967" w:y="875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Style w:val="CharStyle23"/>
        </w:rPr>
        <w:t>734.812,00</w:t>
      </w:r>
    </w:p>
    <w:p>
      <w:pPr>
        <w:pStyle w:val="Style22"/>
        <w:keepNext w:val="0"/>
        <w:keepLines w:val="0"/>
        <w:framePr w:w="974" w:h="2741" w:wrap="none" w:hAnchor="page" w:x="8967" w:y="87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3"/>
        </w:rPr>
        <w:t>17.507.990,00</w:t>
      </w:r>
    </w:p>
    <w:p>
      <w:pPr>
        <w:pStyle w:val="Style22"/>
        <w:keepNext w:val="0"/>
        <w:keepLines w:val="0"/>
        <w:framePr w:w="974" w:h="2741" w:wrap="none" w:hAnchor="page" w:x="8967" w:y="87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3"/>
        </w:rPr>
        <w:t>17.507.990,00</w:t>
      </w:r>
    </w:p>
    <w:p>
      <w:pPr>
        <w:pStyle w:val="Style22"/>
        <w:keepNext w:val="0"/>
        <w:keepLines w:val="0"/>
        <w:framePr w:w="974" w:h="2741" w:wrap="none" w:hAnchor="page" w:x="8967" w:y="87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3"/>
        </w:rPr>
        <w:t>6.020.908,00</w:t>
      </w:r>
    </w:p>
    <w:p>
      <w:pPr>
        <w:pStyle w:val="Style22"/>
        <w:keepNext w:val="0"/>
        <w:keepLines w:val="0"/>
        <w:framePr w:w="974" w:h="2741" w:wrap="none" w:hAnchor="page" w:x="8967" w:y="87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3"/>
        </w:rPr>
        <w:t>11.487.082,00</w:t>
      </w:r>
    </w:p>
    <w:p>
      <w:pPr>
        <w:pStyle w:val="Style22"/>
        <w:keepNext w:val="0"/>
        <w:keepLines w:val="0"/>
        <w:framePr w:w="984" w:h="187" w:wrap="none" w:hAnchor="page" w:x="8958" w:y="3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20.496.227,00</w:t>
      </w:r>
    </w:p>
    <w:p>
      <w:pPr>
        <w:pStyle w:val="Style15"/>
        <w:keepNext w:val="0"/>
        <w:keepLines w:val="0"/>
        <w:framePr w:w="605" w:h="197" w:wrap="none" w:hAnchor="page" w:x="11051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Projetos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489.875,00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489.875,00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3"/>
        </w:rPr>
        <w:t>0,00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3"/>
        </w:rPr>
        <w:t>0,00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3"/>
        </w:rPr>
        <w:t>0,00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3"/>
          <w:shd w:val="clear" w:color="auto" w:fill="CDCDCD"/>
        </w:rPr>
        <w:t>0,00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3"/>
        </w:rPr>
        <w:t>0,00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3"/>
        </w:rPr>
        <w:t>0,00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3"/>
        </w:rPr>
        <w:t>0,00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3"/>
        </w:rPr>
        <w:t>0,00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3"/>
        </w:rPr>
        <w:t>0,00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3"/>
        </w:rPr>
        <w:t>0,00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3"/>
          <w:shd w:val="clear" w:color="auto" w:fill="CDCDCD"/>
        </w:rPr>
        <w:t>0,00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3"/>
        </w:rPr>
        <w:t>0,00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3"/>
        </w:rPr>
        <w:t>0,00</w:t>
      </w:r>
    </w:p>
    <w:p>
      <w:pPr>
        <w:pStyle w:val="Style22"/>
        <w:keepNext w:val="0"/>
        <w:keepLines w:val="0"/>
        <w:framePr w:w="778" w:h="2722" w:wrap="none" w:hAnchor="page" w:x="10873" w:y="875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3"/>
        </w:rPr>
        <w:t>0,00</w:t>
      </w:r>
    </w:p>
    <w:p>
      <w:pPr>
        <w:pStyle w:val="Style22"/>
        <w:keepNext w:val="0"/>
        <w:keepLines w:val="0"/>
        <w:framePr w:w="974" w:h="187" w:wrap="none" w:hAnchor="page" w:x="10676" w:y="3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14.323.377,00</w:t>
      </w:r>
    </w:p>
    <w:p>
      <w:pPr>
        <w:pStyle w:val="Style15"/>
        <w:keepNext w:val="0"/>
        <w:keepLines w:val="0"/>
        <w:framePr w:w="778" w:h="192" w:wrap="none" w:hAnchor="page" w:x="12577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Atividades</w:t>
      </w:r>
    </w:p>
    <w:p>
      <w:pPr>
        <w:pStyle w:val="Style22"/>
        <w:keepNext w:val="0"/>
        <w:keepLines w:val="0"/>
        <w:framePr w:w="902" w:h="2741" w:wrap="none" w:hAnchor="page" w:x="12457" w:y="875"/>
        <w:widowControl w:val="0"/>
        <w:shd w:val="clear" w:color="auto" w:fill="auto"/>
        <w:bidi w:val="0"/>
        <w:spacing w:before="0" w:after="0"/>
        <w:ind w:left="540" w:right="0" w:firstLine="0"/>
        <w:jc w:val="right"/>
      </w:pPr>
      <w:r>
        <w:rPr>
          <w:rStyle w:val="CharStyle23"/>
        </w:rPr>
        <w:t>0,00 0,00</w:t>
      </w:r>
    </w:p>
    <w:p>
      <w:pPr>
        <w:pStyle w:val="Style22"/>
        <w:keepNext w:val="0"/>
        <w:keepLines w:val="0"/>
        <w:framePr w:w="902" w:h="2741" w:wrap="none" w:hAnchor="page" w:x="12457" w:y="875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Style w:val="CharStyle23"/>
        </w:rPr>
        <w:t>489.875,00</w:t>
      </w:r>
    </w:p>
    <w:p>
      <w:pPr>
        <w:pStyle w:val="Style22"/>
        <w:keepNext w:val="0"/>
        <w:keepLines w:val="0"/>
        <w:framePr w:w="902" w:h="2741" w:wrap="none" w:hAnchor="page" w:x="12457" w:y="875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Style w:val="CharStyle23"/>
        </w:rPr>
        <w:t>489.875,00</w:t>
      </w:r>
    </w:p>
    <w:p>
      <w:pPr>
        <w:pStyle w:val="Style22"/>
        <w:keepNext w:val="0"/>
        <w:keepLines w:val="0"/>
        <w:framePr w:w="902" w:h="2741" w:wrap="none" w:hAnchor="page" w:x="12457" w:y="875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Style w:val="CharStyle23"/>
        </w:rPr>
        <w:t>489.875,00</w:t>
      </w:r>
    </w:p>
    <w:p>
      <w:pPr>
        <w:pStyle w:val="Style22"/>
        <w:keepNext w:val="0"/>
        <w:keepLines w:val="0"/>
        <w:framePr w:w="902" w:h="2741" w:wrap="none" w:hAnchor="page" w:x="12457" w:y="875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Style w:val="CharStyle23"/>
          <w:shd w:val="clear" w:color="auto" w:fill="CDCDCD"/>
        </w:rPr>
        <w:t xml:space="preserve">2.466.521,00 </w:t>
      </w:r>
      <w:r>
        <w:rPr>
          <w:rStyle w:val="CharStyle23"/>
        </w:rPr>
        <w:t>0,00 0,00</w:t>
      </w:r>
    </w:p>
    <w:p>
      <w:pPr>
        <w:pStyle w:val="Style22"/>
        <w:keepNext w:val="0"/>
        <w:keepLines w:val="0"/>
        <w:framePr w:w="902" w:h="2741" w:wrap="none" w:hAnchor="page" w:x="12457" w:y="875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Style w:val="CharStyle23"/>
        </w:rPr>
        <w:t>2.466.521,00</w:t>
      </w:r>
    </w:p>
    <w:p>
      <w:pPr>
        <w:pStyle w:val="Style22"/>
        <w:keepNext w:val="0"/>
        <w:keepLines w:val="0"/>
        <w:framePr w:w="902" w:h="2741" w:wrap="none" w:hAnchor="page" w:x="12457" w:y="875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Style w:val="CharStyle23"/>
        </w:rPr>
        <w:t>1.959.500,00</w:t>
      </w:r>
    </w:p>
    <w:p>
      <w:pPr>
        <w:pStyle w:val="Style22"/>
        <w:keepNext w:val="0"/>
        <w:keepLines w:val="0"/>
        <w:framePr w:w="902" w:h="2741" w:wrap="none" w:hAnchor="page" w:x="12457" w:y="875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Style w:val="CharStyle23"/>
        </w:rPr>
        <w:t xml:space="preserve">507.021,00 0,00 </w:t>
      </w:r>
      <w:r>
        <w:rPr>
          <w:rStyle w:val="CharStyle23"/>
          <w:shd w:val="clear" w:color="auto" w:fill="CDCDCD"/>
        </w:rPr>
        <w:t xml:space="preserve">0,00 </w:t>
      </w:r>
      <w:r>
        <w:rPr>
          <w:rStyle w:val="CharStyle23"/>
        </w:rPr>
        <w:t>0,00 0,00 0,00</w:t>
      </w:r>
    </w:p>
    <w:p>
      <w:pPr>
        <w:pStyle w:val="Style22"/>
        <w:keepNext w:val="0"/>
        <w:keepLines w:val="0"/>
        <w:framePr w:w="1051" w:h="187" w:wrap="none" w:hAnchor="page" w:x="12308" w:y="3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165.624.577,00</w:t>
      </w:r>
    </w:p>
    <w:p>
      <w:pPr>
        <w:pStyle w:val="Style15"/>
        <w:keepNext w:val="0"/>
        <w:keepLines w:val="0"/>
        <w:framePr w:w="398" w:h="192" w:wrap="none" w:hAnchor="page" w:x="14670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Total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23"/>
        </w:rPr>
        <w:t>489.875,00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23"/>
        </w:rPr>
        <w:t>489.875,00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23"/>
        </w:rPr>
        <w:t>489.875,00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23"/>
        </w:rPr>
        <w:t>489.875,00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23"/>
        </w:rPr>
        <w:t>489.875,00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  <w:shd w:val="clear" w:color="auto" w:fill="CDCDCD"/>
        </w:rPr>
        <w:t>4.719.946,00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1.518.613,00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1.518.613,00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3.201.333,00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1.959.500,00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23"/>
        </w:rPr>
        <w:t>507.021,00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23"/>
        </w:rPr>
        <w:t>734.812,00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  <w:shd w:val="clear" w:color="auto" w:fill="CDCDCD"/>
        </w:rPr>
        <w:t>17.507.990,00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17.507.990,00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6.020.908,00</w:t>
      </w:r>
    </w:p>
    <w:p>
      <w:pPr>
        <w:pStyle w:val="Style22"/>
        <w:keepNext w:val="0"/>
        <w:keepLines w:val="0"/>
        <w:framePr w:w="974" w:h="2722" w:wrap="none" w:hAnchor="page" w:x="14094" w:y="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11.487.082,00</w:t>
      </w:r>
    </w:p>
    <w:p>
      <w:pPr>
        <w:pStyle w:val="Style22"/>
        <w:keepNext w:val="0"/>
        <w:keepLines w:val="0"/>
        <w:framePr w:w="1061" w:h="187" w:wrap="none" w:hAnchor="page" w:x="14007" w:y="3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200.444.181,00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4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5840" w:h="12240" w:orient="landscape"/>
      <w:pgMar w:top="1866" w:right="773" w:bottom="758" w:left="307" w:header="0" w:footer="330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9726295</wp:posOffset>
              </wp:positionV>
              <wp:extent cx="146050" cy="11874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13"/>
                              <w:sz w:val="26"/>
                              <w:szCs w:val="26"/>
                              <w:lang w:val="pt-BR" w:eastAsia="pt-BR" w:bidi="pt-BR"/>
                            </w:rPr>
                            <w:t>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8.pt;margin-top:765.85000000000002pt;width:11.5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13"/>
                        <w:sz w:val="26"/>
                        <w:szCs w:val="26"/>
                        <w:lang w:val="pt-BR" w:eastAsia="pt-BR" w:bidi="pt-BR"/>
                      </w:rPr>
                      <w:t>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8888095</wp:posOffset>
              </wp:positionH>
              <wp:positionV relativeFrom="page">
                <wp:posOffset>880745</wp:posOffset>
              </wp:positionV>
              <wp:extent cx="655320" cy="24066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240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2022 a 2025</w:t>
                          </w:r>
                        </w:p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3"/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99.85000000000002pt;margin-top:69.350000000000009pt;width:51.600000000000001pt;height:18.94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2022 a 2025</w:t>
                    </w:r>
                  </w:p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3"/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Courier New" w:eastAsia="Courier New" w:hAnsi="Courier New" w:cs="Courier New"/>
      <w:b/>
      <w:bCs/>
      <w:i w:val="0"/>
      <w:iCs w:val="0"/>
      <w:smallCaps w:val="0"/>
      <w:strike w:val="0"/>
      <w:sz w:val="17"/>
      <w:szCs w:val="17"/>
      <w:u w:val="none"/>
      <w:lang w:val="pt-BR" w:eastAsia="pt-BR" w:bidi="pt-BR"/>
    </w:rPr>
  </w:style>
  <w:style w:type="character" w:customStyle="1" w:styleId="CharStyle6">
    <w:name w:val="Other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  <w:lang w:val="pt-BR" w:eastAsia="pt-BR" w:bidi="pt-BR"/>
    </w:rPr>
  </w:style>
  <w:style w:type="character" w:customStyle="1" w:styleId="CharStyle13">
    <w:name w:val="Header or footer|2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Body text|2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0">
    <w:name w:val="Heading #1|1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3">
    <w:name w:val="Body text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auto"/>
      <w:spacing w:line="180" w:lineRule="auto"/>
    </w:pPr>
    <w:rPr>
      <w:rFonts w:ascii="Courier New" w:eastAsia="Courier New" w:hAnsi="Courier New" w:cs="Courier New"/>
      <w:b/>
      <w:bCs/>
      <w:i w:val="0"/>
      <w:iCs w:val="0"/>
      <w:smallCaps w:val="0"/>
      <w:strike w:val="0"/>
      <w:sz w:val="17"/>
      <w:szCs w:val="17"/>
      <w:u w:val="none"/>
      <w:lang w:val="pt-BR" w:eastAsia="pt-BR" w:bidi="pt-BR"/>
    </w:rPr>
  </w:style>
  <w:style w:type="paragraph" w:customStyle="1" w:styleId="Style5">
    <w:name w:val="Other|1"/>
    <w:basedOn w:val="Normal"/>
    <w:link w:val="CharStyle6"/>
    <w:pPr>
      <w:widowControl w:val="0"/>
      <w:shd w:val="clear" w:color="auto" w:fill="auto"/>
      <w:spacing w:line="27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  <w:lang w:val="pt-BR" w:eastAsia="pt-BR" w:bidi="pt-BR"/>
    </w:rPr>
  </w:style>
  <w:style w:type="paragraph" w:customStyle="1" w:styleId="Style12">
    <w:name w:val="Header or footer|2"/>
    <w:basedOn w:val="Normal"/>
    <w:link w:val="CharStyle1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9">
    <w:name w:val="Heading #1|1"/>
    <w:basedOn w:val="Normal"/>
    <w:link w:val="CharStyle20"/>
    <w:pPr>
      <w:widowControl w:val="0"/>
      <w:shd w:val="clear" w:color="auto" w:fill="auto"/>
      <w:spacing w:line="269" w:lineRule="auto"/>
      <w:ind w:firstLine="1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22">
    <w:name w:val="Body text|1"/>
    <w:basedOn w:val="Normal"/>
    <w:link w:val="CharStyle23"/>
    <w:pPr>
      <w:widowControl w:val="0"/>
      <w:shd w:val="clear" w:color="auto" w:fill="auto"/>
      <w:spacing w:line="27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/Relationships>
</file>