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631825</wp:posOffset>
            </wp:positionH>
            <wp:positionV relativeFrom="paragraph">
              <wp:posOffset>38100</wp:posOffset>
            </wp:positionV>
            <wp:extent cx="2501900" cy="31750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501900" cy="3175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16671925</wp:posOffset>
            </wp:positionH>
            <wp:positionV relativeFrom="paragraph">
              <wp:posOffset>12700</wp:posOffset>
            </wp:positionV>
            <wp:extent cx="2603500" cy="24257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03500" cy="2425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920" w:line="312" w:lineRule="auto"/>
        <w:ind w:left="0" w:right="100" w:firstLine="0"/>
        <w:jc w:val="center"/>
        <w:rPr>
          <w:sz w:val="76"/>
          <w:szCs w:val="76"/>
        </w:rPr>
      </w:pPr>
      <w:r>
        <w:rPr>
          <w:b/>
          <w:bCs/>
          <w:color w:val="737AA9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CÂMARA MUNICIPAL DE ANORI</w:t>
        <w:br/>
      </w:r>
      <w:r>
        <w:rPr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PODER LEGISLATIVO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260" w:line="240" w:lineRule="auto"/>
        <w:ind w:left="48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012/2026 DE 02 DE FEVEREIRO DE 2026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4900" w:right="0" w:firstLine="20"/>
        <w:jc w:val="left"/>
        <w:rPr>
          <w:sz w:val="80"/>
          <w:szCs w:val="80"/>
        </w:rPr>
      </w:pPr>
      <w:r>
        <w:rPr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Dispõe sobre a concessão de férias à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4900" w:right="0" w:firstLine="20"/>
        <w:jc w:val="left"/>
        <w:rPr>
          <w:sz w:val="80"/>
          <w:szCs w:val="80"/>
        </w:rPr>
      </w:pPr>
      <w:r>
        <w:rPr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servidora Aurilene da Silva Feitosa e dá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left="14900" w:right="0" w:firstLine="20"/>
        <w:jc w:val="left"/>
        <w:rPr>
          <w:sz w:val="80"/>
          <w:szCs w:val="80"/>
        </w:rPr>
      </w:pPr>
      <w:r>
        <w:rPr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60" w:line="276" w:lineRule="auto"/>
        <w:ind w:left="0" w:right="0" w:firstLine="2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180"/>
        <w:ind w:left="44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60"/>
        <w:ind w:left="0" w:right="0" w:firstLine="50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Conceder 30 (trinta) dias de férias regulamentares à servidora Aurilene da Silva Feitosa, Assessora Parlamentar da Câmara Municipal de Anori, referente ao período aquisitivo de 01/01/2025 a 31/12/2025, com início em 02/02/2026 e término em 03/03/2026.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20"/>
        <w:ind w:left="0" w:right="0" w:firstLine="50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Esta Portaria entra em vigor na data de sua publicação.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0" w:right="0" w:firstLine="2520"/>
        <w:jc w:val="lef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1095" w:right="164" w:bottom="0" w:header="0" w:footer="3" w:gutter="0"/>
          <w:pgNumType w:start="1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02 de fevereiro de 2026.</w:t>
      </w:r>
      <w:bookmarkEnd w:id="2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5540" w:h="1000" w:wrap="none" w:vAnchor="text" w:hAnchor="page" w:x="8456" w:y="4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647700" distL="1130300" distR="406400" simplePos="0" relativeHeight="62914690" behindDoc="1" locked="0" layoutInCell="1" allowOverlap="1">
            <wp:simplePos x="0" y="0"/>
            <wp:positionH relativeFrom="page">
              <wp:posOffset>6499225</wp:posOffset>
            </wp:positionH>
            <wp:positionV relativeFrom="paragraph">
              <wp:posOffset>12700</wp:posOffset>
            </wp:positionV>
            <wp:extent cx="8331200" cy="26924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331200" cy="2692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6511925</wp:posOffset>
            </wp:positionH>
            <wp:positionV relativeFrom="paragraph">
              <wp:posOffset>50800</wp:posOffset>
            </wp:positionV>
            <wp:extent cx="8255000" cy="262890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255000" cy="2628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995" w:right="164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84"/>
      <w:szCs w:val="84"/>
      <w:u w:val="none"/>
    </w:rPr>
  </w:style>
  <w:style w:type="character" w:customStyle="1" w:styleId="CharStyle11">
    <w:name w:val="Picture caption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 w:line="259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590" w:line="259" w:lineRule="auto"/>
      <w:ind w:left="220" w:firstLine="126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84"/>
      <w:szCs w:val="84"/>
      <w:u w:val="none"/>
    </w:rPr>
  </w:style>
  <w:style w:type="paragraph" w:customStyle="1" w:styleId="Style10">
    <w:name w:val="Pictur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