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1102360</wp:posOffset>
            </wp:positionH>
            <wp:positionV relativeFrom="paragraph">
              <wp:posOffset>12700</wp:posOffset>
            </wp:positionV>
            <wp:extent cx="707390" cy="8470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7390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5643880</wp:posOffset>
            </wp:positionH>
            <wp:positionV relativeFrom="paragraph">
              <wp:posOffset>12700</wp:posOffset>
            </wp:positionV>
            <wp:extent cx="743585" cy="64008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31800" distB="161290" distL="385445" distR="495300" simplePos="0" relativeHeight="125829380" behindDoc="0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6303010</wp:posOffset>
            </wp:positionV>
            <wp:extent cx="2164080" cy="62801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6408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2409825</wp:posOffset>
                </wp:positionH>
                <wp:positionV relativeFrom="paragraph">
                  <wp:posOffset>6927850</wp:posOffset>
                </wp:positionV>
                <wp:extent cx="2816225" cy="16446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1622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 de Anori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89.75pt;margin-top:545.5pt;width:221.75pt;height:12.9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da Câmara Municipal de Anori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4C6BB2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002/2026 DE 02 DE JANEIRO DE 2026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40" w:line="262" w:lineRule="auto"/>
        <w:ind w:left="42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Dispõe sobre a concessão de férias a agente de administrativa Avelândia Xavier Feitosa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76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Conceder 30 (trinta) dias de férias regulamentares a servidora Avelândia Xavier Feitosa, Agente Administrativa da Câmara Municipal de Anori, referente ao período aquisitivo de 01/01/2025 a 31/12/2025, com início em 02/01/2026 e término em 31/01/2026.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4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72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201" w:left="1712" w:right="1539" w:bottom="3694" w:header="773" w:footer="3266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02 de janeiro de 2026.</w:t>
      </w:r>
      <w:bookmarkEnd w:id="2"/>
    </w:p>
    <w:p>
      <w:pPr>
        <w:widowControl w:val="0"/>
        <w:spacing w:line="106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01" w:left="0" w:right="0" w:bottom="12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170" w:lineRule="auto"/>
        <w:ind w:left="16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Elton Goncafrw üma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Vertadw-rreadente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01" w:left="1712" w:right="1539" w:bottom="120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18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430" w:line="26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840"/>
      <w:ind w:right="20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170" w:line="252" w:lineRule="auto"/>
      <w:ind w:firstLine="3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