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5572125</wp:posOffset>
            </wp:positionH>
            <wp:positionV relativeFrom="paragraph">
              <wp:posOffset>12700</wp:posOffset>
            </wp:positionV>
            <wp:extent cx="798830" cy="71945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98830" cy="7194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276B1"/>
          <w:sz w:val="20"/>
          <w:szCs w:val="20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088/2026 DE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70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 VEREADORA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 xml:space="preserve">Art. 1° - 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a Vereadora </w:t>
      </w:r>
      <w:r>
        <w:rPr>
          <w:rStyle w:val="CharStyle3"/>
          <w:b/>
          <w:bCs/>
        </w:rPr>
        <w:t xml:space="preserve">JOSELY MORAES DAMIÃO, inscrita no CPF n° 657.165.312-53, matricula 165-2, </w:t>
      </w:r>
      <w:r>
        <w:rPr>
          <w:rStyle w:val="CharStyle3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740" w:right="0" w:hanging="380"/>
        <w:jc w:val="both"/>
      </w:pPr>
      <w:r>
        <w:rPr>
          <w:rStyle w:val="CharStyle3"/>
        </w:rPr>
        <w:t>a) Para comparecer à sede da UVB-AM (União dos Vereadores do Brasil do Estado do Amazonas), e participar de reunião com o Dep. Estadual João Luiz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69" w:lineRule="auto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19 de maio de 2026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74065" cy="48133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7406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942" w:right="1392" w:bottom="942" w:left="1700" w:header="514" w:footer="5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