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1270000</wp:posOffset>
            </wp:positionH>
            <wp:positionV relativeFrom="paragraph">
              <wp:posOffset>18415</wp:posOffset>
            </wp:positionV>
            <wp:extent cx="633730" cy="7740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6680" distL="114300" distR="114300" simplePos="0" relativeHeight="125829379" behindDoc="0" locked="0" layoutInCell="1" allowOverlap="1">
            <wp:simplePos x="0" y="0"/>
            <wp:positionH relativeFrom="page">
              <wp:posOffset>5640705</wp:posOffset>
            </wp:positionH>
            <wp:positionV relativeFrom="paragraph">
              <wp:posOffset>12700</wp:posOffset>
            </wp:positionV>
            <wp:extent cx="743585" cy="5727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358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5789930</wp:posOffset>
                </wp:positionH>
                <wp:positionV relativeFrom="paragraph">
                  <wp:posOffset>549275</wp:posOffset>
                </wp:positionV>
                <wp:extent cx="450850" cy="1403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BisXmiUií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5.89999999999998pt;margin-top:43.25pt;width:35.5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BisXmiUií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368300" distB="0" distL="114300" distR="114300" simplePos="0" relativeHeight="125829380" behindDoc="0" locked="0" layoutInCell="1" allowOverlap="1">
            <wp:simplePos x="0" y="0"/>
            <wp:positionH relativeFrom="page">
              <wp:posOffset>2674620</wp:posOffset>
            </wp:positionH>
            <wp:positionV relativeFrom="paragraph">
              <wp:posOffset>7994650</wp:posOffset>
            </wp:positionV>
            <wp:extent cx="2365375" cy="61595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653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60" w:line="305" w:lineRule="auto"/>
        <w:ind w:left="0" w:right="0" w:firstLine="0"/>
        <w:jc w:val="center"/>
      </w:pPr>
      <w:r>
        <w:rPr>
          <w:color w:val="4B6BB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029/2026 DE 03 DE MARÇO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220" w:right="0" w:firstLine="2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CONCEDE DIÁRIA A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SECRETÁRIA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ADMINISTRAÇÃO DESTE PODER E DÁ OUTRAS PROVIDÊNCIAS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Administração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JÉSSICA MACIEL PORTELA FREITAS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04/03/2026 e retorno no dia 06/03/2026, a serviço desta Casa Legislativa, na Capital do Estado.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0" w:right="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Para participar do evento "Abertura do Ano Letivo da Escola de Contas</w:t>
        <w:br/>
        <w:t>Públicas 2026", na sede do Tribunal de Contas do 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R$ 500,00 (quinhentos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custear as despesas de deslocamento, alimentação e hospedagem,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que possa dar cumprimento das determinações da Presente Portaria.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" w:line="254" w:lineRule="auto"/>
        <w:ind w:left="0" w:right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03 de março de 2026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372" w:lineRule="auto"/>
        <w:ind w:right="0" w:firstLine="0"/>
        <w:jc w:val="center"/>
      </w:pPr>
      <w:bookmarkStart w:id="2" w:name="bookmark2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ELTON GONÇALVES LIMA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right="0" w:firstLine="0"/>
        <w:jc w:val="center"/>
      </w:pPr>
      <w:bookmarkStart w:id="3" w:name="bookmark3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Vereador-Presidente</w:t>
      </w:r>
      <w:bookmarkEnd w:id="3"/>
    </w:p>
    <w:sectPr>
      <w:footnotePr>
        <w:pos w:val="pageBottom"/>
        <w:numFmt w:val="decimal"/>
        <w:numRestart w:val="continuous"/>
      </w:footnotePr>
      <w:pgSz w:w="11900" w:h="16840"/>
      <w:pgMar w:top="982" w:left="1788" w:right="1327" w:bottom="902" w:header="554" w:footer="47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w w:val="50"/>
      <w:sz w:val="32"/>
      <w:szCs w:val="3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60" w:line="2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190" w:line="264" w:lineRule="auto"/>
      <w:ind w:firstLine="7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130" w:line="305" w:lineRule="auto"/>
      <w:ind w:left="22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5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