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1258570</wp:posOffset>
            </wp:positionH>
            <wp:positionV relativeFrom="paragraph">
              <wp:posOffset>69850</wp:posOffset>
            </wp:positionV>
            <wp:extent cx="579120" cy="66421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5598795</wp:posOffset>
            </wp:positionH>
            <wp:positionV relativeFrom="paragraph">
              <wp:posOffset>12700</wp:posOffset>
            </wp:positionV>
            <wp:extent cx="713105" cy="64643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13105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1633220</wp:posOffset>
            </wp:positionH>
            <wp:positionV relativeFrom="margin">
              <wp:posOffset>7884795</wp:posOffset>
            </wp:positionV>
            <wp:extent cx="2279650" cy="5975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7965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00" w:firstLine="0"/>
        <w:jc w:val="center"/>
        <w:rPr>
          <w:sz w:val="20"/>
          <w:szCs w:val="20"/>
        </w:rPr>
      </w:pPr>
      <w:r>
        <w:rPr>
          <w:color w:val="4B6DB1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CÂMARA MUNICIPAL DE ANORI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PODER LEGISLATIVO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025/2026 DE 02 DE MARÇO DE 2026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80" w:right="0" w:hanging="17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CONCEDE DIÁRIA AO VEREADOR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de Anori, Estado do Amazonas, usando das atribuições que lhe são conferidas por Lei etc.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DEUZIMAR FRANCO DE ARAÚJO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viajar à cidade de Manaus/AM, com previsão de início de viagem no dia 02/03/2026 e retorno no dia 04/03/2026,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83" w:lineRule="auto"/>
        <w:ind w:left="74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a) Para dirigir-se à Representação do Município de Anori visando obter esclarecimentos acerca da situação do Concurso Público Municipal n° 01/2024.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As despesas decorrentes da presente Portaria ocorrerão por conta da dotação orçamentária 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Dê-se ciência, cumpra-se 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da Presidência da Câmara Municipal de Anori, Estado do Amazonas, aos 02 de março de 2026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ELTON GONÇALVES tíMÀ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de Anori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/>
        <w:ind w:right="0" w:firstLine="0"/>
        <w:jc w:val="center"/>
      </w:pPr>
      <w:bookmarkStart w:id="3" w:name="bookmark3"/>
      <w:r>
        <w:rPr>
          <w:color w:val="000000"/>
          <w:spacing w:val="0"/>
          <w:position w:val="0"/>
          <w:shd w:val="clear" w:color="auto" w:fill="auto"/>
          <w:lang w:val="pt-BR" w:eastAsia="pt-BR" w:bidi="pt-BR"/>
        </w:rPr>
        <w:t>ELTON GONÇALVES LIMA</w:t>
        <w:br/>
        <w:t>Vereador ■ Presidente</w:t>
      </w:r>
      <w:bookmarkEnd w:id="3"/>
    </w:p>
    <w:sectPr>
      <w:footnotePr>
        <w:pos w:val="pageBottom"/>
        <w:numFmt w:val="decimal"/>
        <w:numRestart w:val="continuous"/>
      </w:footnotePr>
      <w:pgSz w:w="11900" w:h="16840"/>
      <w:pgMar w:top="990" w:left="1723" w:right="1399" w:bottom="990" w:header="562" w:footer="56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Heading #2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w w:val="50"/>
      <w:sz w:val="32"/>
      <w:szCs w:val="3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84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after="260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260" w:line="266" w:lineRule="auto"/>
      <w:ind w:left="3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w w:val="5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