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2148840</wp:posOffset>
            </wp:positionH>
            <wp:positionV relativeFrom="paragraph">
              <wp:posOffset>12700</wp:posOffset>
            </wp:positionV>
            <wp:extent cx="2032000" cy="26670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032000" cy="2667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15128240</wp:posOffset>
            </wp:positionH>
            <wp:positionV relativeFrom="paragraph">
              <wp:posOffset>76200</wp:posOffset>
            </wp:positionV>
            <wp:extent cx="2324100" cy="241300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324100" cy="24130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280" w:firstLine="0"/>
        <w:jc w:val="center"/>
        <w:rPr>
          <w:sz w:val="62"/>
          <w:szCs w:val="62"/>
        </w:rPr>
      </w:pPr>
      <w:r>
        <w:rPr>
          <w:color w:val="535786"/>
          <w:spacing w:val="0"/>
          <w:w w:val="100"/>
          <w:position w:val="0"/>
          <w:sz w:val="62"/>
          <w:szCs w:val="62"/>
          <w:shd w:val="clear" w:color="auto" w:fill="auto"/>
          <w:lang w:val="pt-PT" w:eastAsia="pt-PT" w:bidi="pt-PT"/>
        </w:rPr>
        <w:t>CÂMARA MUNICIPAL DE ANORI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/>
        <w:ind w:lef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EDITAL DE CONVOCAÇÃO N° 001/2026</w:t>
        <w:br/>
        <w:t>CONCURSO PÚBLICO - EDITAL N° 001/2024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940"/>
        <w:ind w:left="140" w:right="0" w:firstLine="18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PRESIDENTE DA CÂMARA MUNICIPAL DE ANORI,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Estado do Amazonas, Sr.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ELTON GONÇALVES LIMA,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no uso de suas atribuições legais, considerando a homologação do Concurso Público regido pelo Edital n° 001/2024, homologado por meio do Decreto n° 004/2024, de 09 de outubro de 2024, e a necessidade de provimento de cargo efetivo pertencente ao quadro permanente desta Casa Legislativa,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CONVOCA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candidato aprovado e classificado constante do Anexo I deste Edital para comparecerá Câmara Municipal deAnori, situada na Avenida Nossa Senhora do Perpétuo Socorro, Centro, Praça Capitão Pedro Silva, Anori/AM, observando os prazos e condições estabelecidos neste Edital.</w:t>
      </w:r>
    </w:p>
    <w:p>
      <w:pPr>
        <w:pStyle w:val="Style12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after="0" w:line="360" w:lineRule="auto"/>
        <w:ind w:left="140" w:right="0" w:firstLine="18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PRIMEIRA FASE - HABILITAÇÃO DOCUMENTAL</w:t>
      </w:r>
      <w:bookmarkEnd w:id="1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1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candidato convocado deverá comparecer no período de 11 de junho de 2026 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1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24 de junho de 2026, em dias úteis, no horário das 07h00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13h00, munido dos documentos originais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cópias legíveis dos seguintes documentos: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50" w:val="left"/>
        </w:tabs>
        <w:bidi w:val="0"/>
        <w:spacing w:before="0" w:after="0" w:line="360" w:lineRule="auto"/>
        <w:ind w:left="140" w:right="0"/>
        <w:jc w:val="left"/>
      </w:pPr>
      <w:r>
        <w:rPr>
          <w:color w:val="44312D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Documento oficial de identidade (RG);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80" w:val="left"/>
        </w:tabs>
        <w:bidi w:val="0"/>
        <w:spacing w:before="0" w:after="0" w:line="360" w:lineRule="auto"/>
        <w:ind w:left="140" w:right="0"/>
        <w:jc w:val="left"/>
      </w:pPr>
      <w:r>
        <w:rPr>
          <w:color w:val="44312D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Cadastro de Pessoa Física - CPF;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7" w:val="left"/>
        </w:tabs>
        <w:bidi w:val="0"/>
        <w:spacing w:before="0" w:after="0" w:line="360" w:lineRule="auto"/>
        <w:ind w:left="1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Título de Eleitor;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60" w:val="left"/>
        </w:tabs>
        <w:bidi w:val="0"/>
        <w:spacing w:before="0" w:after="0" w:line="360" w:lineRule="auto"/>
        <w:ind w:left="140" w:right="0"/>
        <w:jc w:val="left"/>
      </w:pPr>
      <w:r>
        <w:rPr>
          <w:color w:val="44312D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Certidão de Quitação Eleitoral;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0" w:val="left"/>
        </w:tabs>
        <w:bidi w:val="0"/>
        <w:spacing w:before="0" w:after="0" w:line="360" w:lineRule="auto"/>
        <w:ind w:left="1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Certificado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Reservista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 Certificado de Dispensa de Incorporação, para candidatos do sexo masculino;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7" w:val="left"/>
        </w:tabs>
        <w:bidi w:val="0"/>
        <w:spacing w:before="0" w:after="0" w:line="360" w:lineRule="auto"/>
        <w:ind w:left="1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Certificado de conclusão do Ensino Médio, acompanhado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Histórico Escolar;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0" w:val="left"/>
        </w:tabs>
        <w:bidi w:val="0"/>
        <w:spacing w:before="0" w:after="0" w:line="360" w:lineRule="auto"/>
        <w:ind w:left="140" w:right="0"/>
        <w:jc w:val="left"/>
      </w:pPr>
      <w:r>
        <w:rPr>
          <w:color w:val="44312D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Certidão de nascimento;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520" w:val="left"/>
        </w:tabs>
        <w:bidi w:val="0"/>
        <w:spacing w:before="0" w:after="0" w:line="360" w:lineRule="auto"/>
        <w:ind w:left="1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Certidão de casamento ou declaração de união estável, se for o caso;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520" w:val="left"/>
        </w:tabs>
        <w:bidi w:val="0"/>
        <w:spacing w:before="0" w:after="0" w:line="360" w:lineRule="auto"/>
        <w:ind w:left="1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Comprovante de residência atualizado;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80" w:val="left"/>
        </w:tabs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Número de inscrição no PIS/PASEP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80" w:val="left"/>
        </w:tabs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Declaração de antecedentes criminais;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7" w:val="left"/>
        </w:tabs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- 02 (duas) fotos 3x4 recentes;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0" w:val="left"/>
        </w:tabs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Declaração de não acumulação ilegal de cargos, empregos ou funções públicas;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0" w:val="left"/>
        </w:tabs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Declaração de bens e valores que constituem seu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patrimônio;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XV- Dados bancários para fins de pagamento, obrigatoriamente de conta corrente ou conta salário do Banco Bradesco S A </w:t>
      </w:r>
      <w:r>
        <w:rPr>
          <w:color w:val="44312D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contendo número da agência e da conta;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XVI - Outros documentos e declarações que se fizerem necessários para a posse e exercício do cargo.</w:t>
      </w:r>
      <w:r>
        <w:br w:type="page"/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20" w:val="left"/>
        </w:tabs>
        <w:bidi w:val="0"/>
        <w:spacing w:before="0" w:line="240" w:lineRule="auto"/>
        <w:ind w:left="0" w:right="0" w:firstLine="0"/>
        <w:jc w:val="lef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3225800</wp:posOffset>
            </wp:positionH>
            <wp:positionV relativeFrom="margin">
              <wp:posOffset>23177500</wp:posOffset>
            </wp:positionV>
            <wp:extent cx="6896100" cy="237490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6896100" cy="23749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DA SEGUNDA FASE - INSPEÇÃO MÉDICA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O candidato deverá comparecer no período de 25 de junho de 2026 a 10 de julho </w:t>
      </w:r>
      <w:r>
        <w:rPr>
          <w:color w:val="000000"/>
          <w:spacing w:val="0"/>
          <w:w w:val="100"/>
          <w:position w:val="0"/>
          <w:shd w:val="clear" w:color="auto" w:fill="auto"/>
        </w:rPr>
        <w:t>de 2026 para submissão à inspeção médica pré-admissional perante a Junta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Médica do Município, destinada à verificação da aptidão física e mental para o exercício do cargo.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20" w:line="283" w:lineRule="auto"/>
        <w:ind w:lef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O horário e o local da inspeção médica serão comunicados ao candidato após a conferência e aprovação da documentação apresentada na primeira fase Para fins de inspeção médica pré-admissional, o candidato deverá apresentar: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410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- Hemograma completo;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440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- Glicemia em jejum;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20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- Exame de urina tipo I (EAS);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80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- Creatinina;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80" w:val="left"/>
        </w:tabs>
        <w:bidi w:val="0"/>
        <w:spacing w:before="0" w:after="86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Eletrocardiograma </w:t>
      </w:r>
      <w:r>
        <w:rPr>
          <w:color w:val="000000"/>
          <w:spacing w:val="0"/>
          <w:w w:val="100"/>
          <w:position w:val="0"/>
          <w:shd w:val="clear" w:color="auto" w:fill="auto"/>
        </w:rPr>
        <w:t>com laudo médico.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60"/>
        <w:ind w:lef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Parágrafo único. A Junta Médica do Município poderá solicitar exames complementares e avaliações especializadas que entender necessários para emissão do parecer conclusivo acerca da aptidão física e mental do candidato.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20" w:val="left"/>
        </w:tabs>
        <w:bidi w:val="0"/>
        <w:spacing w:before="0" w:after="0" w:line="283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DOS REQUISITOS PARA INVESTIDURA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60" w:line="283" w:lineRule="auto"/>
        <w:ind w:lef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O candidato somente poderá ser investido no cargo se atender às exigências previstas no Estatuto dos Servidores Públicos Municipais, no Edital n° 001/2024 e demais normas aplicáveis.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20" w:val="left"/>
        </w:tabs>
        <w:bidi w:val="0"/>
        <w:spacing w:before="0" w:after="86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DAS DISPOSIÇÕES FINAIS</w:t>
      </w:r>
    </w:p>
    <w:p>
      <w:pPr>
        <w:pStyle w:val="Style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93" w:val="left"/>
        </w:tabs>
        <w:bidi w:val="0"/>
        <w:spacing w:before="0" w:after="0"/>
        <w:ind w:lef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O não comparecimento do candidato dentro dos prazos estabelecidos para qualquer uma das fases previstas neste Edital, bem como a não apresentação da documentação exigida ou dos exames necessários à inspeção médica, implicará a perda do direito à investidura no cargo.</w:t>
      </w:r>
    </w:p>
    <w:p>
      <w:pPr>
        <w:pStyle w:val="Style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93" w:val="left"/>
        </w:tabs>
        <w:bidi w:val="0"/>
        <w:spacing w:before="0" w:after="0"/>
        <w:ind w:lef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Considerado apto pela Junta Médica e atendidos todos os requisitos legais, o candidato será nomeado para o cargo efetivo por ato da Presidência da Câmara Municipal de Anori.</w:t>
      </w:r>
    </w:p>
    <w:p>
      <w:pPr>
        <w:pStyle w:val="Style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93" w:val="left"/>
        </w:tabs>
        <w:bidi w:val="0"/>
        <w:spacing w:before="0" w:after="1780"/>
        <w:ind w:lef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Os casos omissos serão resolvidos pela Presidência da Câmara Municipal de Anori.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140" w:line="240" w:lineRule="auto"/>
        <w:ind w:left="632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Câmara Municipal de Anori/AM, em 08 de junho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46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de Anori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425700" cy="800100"/>
            <wp:docPr id="7" name="Picut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425700" cy="800100"/>
                    </a:xfrm>
                    <a:prstGeom prst="rect"/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2640" w:right="0" w:firstLine="0"/>
        <w:jc w:val="center"/>
        <w:rPr>
          <w:sz w:val="70"/>
          <w:szCs w:val="70"/>
        </w:rPr>
      </w:pPr>
      <w:r>
        <w:rPr>
          <w:b/>
          <w:bCs/>
          <w:color w:val="000000"/>
          <w:spacing w:val="0"/>
          <w:w w:val="100"/>
          <w:position w:val="0"/>
          <w:sz w:val="70"/>
          <w:szCs w:val="70"/>
          <w:shd w:val="clear" w:color="auto" w:fill="auto"/>
          <w:lang w:val="pt-PT" w:eastAsia="pt-PT" w:bidi="pt-PT"/>
        </w:rPr>
        <w:t>ANEXO I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1100" w:line="240" w:lineRule="auto"/>
        <w:ind w:left="264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CANDIDATO CONVOCADO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/>
        <w:ind w:left="2640" w:right="0" w:firstLine="0"/>
        <w:jc w:val="center"/>
        <w:rPr>
          <w:sz w:val="70"/>
          <w:szCs w:val="70"/>
        </w:rPr>
      </w:pPr>
      <w:r>
        <w:rPr>
          <w:color w:val="000000"/>
          <w:spacing w:val="0"/>
          <w:w w:val="100"/>
          <w:position w:val="0"/>
          <w:sz w:val="70"/>
          <w:szCs w:val="70"/>
          <w:shd w:val="clear" w:color="auto" w:fill="auto"/>
          <w:lang w:val="pt-PT" w:eastAsia="pt-PT" w:bidi="pt-PT"/>
        </w:rPr>
        <w:t>Cargo: Auxiliar de Serviços Gerais</w:t>
        <w:br/>
        <w:t>Classificação: 1</w:t>
      </w:r>
      <w:r>
        <w:rPr>
          <w:color w:val="000000"/>
          <w:spacing w:val="0"/>
          <w:w w:val="100"/>
          <w:position w:val="0"/>
          <w:sz w:val="70"/>
          <w:szCs w:val="7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70"/>
          <w:szCs w:val="70"/>
          <w:shd w:val="clear" w:color="auto" w:fill="auto"/>
          <w:lang w:val="pt-PT" w:eastAsia="pt-PT" w:bidi="pt-PT"/>
        </w:rPr>
        <w:t xml:space="preserve"> Lugar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/>
        <w:ind w:left="2640" w:right="0" w:firstLine="0"/>
        <w:jc w:val="center"/>
        <w:rPr>
          <w:sz w:val="70"/>
          <w:szCs w:val="70"/>
        </w:rPr>
      </w:pPr>
      <w:r>
        <w:rPr>
          <w:color w:val="000000"/>
          <w:spacing w:val="0"/>
          <w:w w:val="100"/>
          <w:position w:val="0"/>
          <w:sz w:val="70"/>
          <w:szCs w:val="70"/>
          <w:shd w:val="clear" w:color="auto" w:fill="auto"/>
          <w:lang w:val="pt-PT" w:eastAsia="pt-PT" w:bidi="pt-PT"/>
        </w:rPr>
        <w:t xml:space="preserve">Nome: </w:t>
      </w:r>
      <w:r>
        <w:rPr>
          <w:b/>
          <w:bCs/>
          <w:color w:val="000000"/>
          <w:spacing w:val="0"/>
          <w:w w:val="100"/>
          <w:position w:val="0"/>
          <w:sz w:val="70"/>
          <w:szCs w:val="70"/>
          <w:shd w:val="clear" w:color="auto" w:fill="auto"/>
          <w:lang w:val="pt-PT" w:eastAsia="pt-PT" w:bidi="pt-PT"/>
        </w:rPr>
        <w:t>MANOEL VASCONCELOS DA SILVA</w:t>
      </w:r>
    </w:p>
    <w:sectPr>
      <w:footnotePr>
        <w:pos w:val="pageBottom"/>
        <w:numFmt w:val="decimal"/>
        <w:numRestart w:val="continuous"/>
      </w:footnotePr>
      <w:pgSz w:w="29910" w:h="31680"/>
      <w:pgMar w:top="0" w:left="2624" w:right="1226" w:bottom="0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64"/>
        <w:szCs w:val="64"/>
        <w:u w:val="none"/>
        <w:shd w:val="clear" w:color="auto" w:fill="auto"/>
        <w:lang w:val="pt-BR" w:eastAsia="pt-BR" w:bidi="pt-BR"/>
      </w:rPr>
    </w:lvl>
    <w:lvl w:ilvl="1">
      <w:start w:val="1"/>
      <w:numFmt w:val="decimal"/>
      <w:lvlText w:val="%1.%2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64"/>
        <w:szCs w:val="64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70"/>
        <w:szCs w:val="70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64"/>
        <w:szCs w:val="64"/>
        <w:u w:val="none"/>
        <w:shd w:val="clear" w:color="auto" w:fill="auto"/>
        <w:lang w:val="pt-BR" w:eastAsia="pt-BR" w:bidi="pt-BR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64"/>
      <w:szCs w:val="64"/>
      <w:u w:val="none"/>
      <w:lang w:val="pt-BR" w:eastAsia="pt-BR" w:bidi="pt-BR"/>
    </w:rPr>
  </w:style>
  <w:style w:type="character" w:customStyle="1" w:styleId="CharStyle6">
    <w:name w:val="Body text|3_"/>
    <w:basedOn w:val="DefaultParagraphFont"/>
    <w:link w:val="Style5"/>
    <w:rPr>
      <w:b/>
      <w:bCs/>
      <w:i w:val="0"/>
      <w:iCs w:val="0"/>
      <w:smallCaps w:val="0"/>
      <w:strike w:val="0"/>
      <w:sz w:val="68"/>
      <w:szCs w:val="68"/>
      <w:u w:val="none"/>
    </w:rPr>
  </w:style>
  <w:style w:type="character" w:customStyle="1" w:styleId="CharStyle8">
    <w:name w:val="Heading #1|1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sz w:val="80"/>
      <w:szCs w:val="80"/>
      <w:u w:val="none"/>
    </w:rPr>
  </w:style>
  <w:style w:type="character" w:customStyle="1" w:styleId="CharStyle10">
    <w:name w:val="Body text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70"/>
      <w:szCs w:val="70"/>
      <w:u w:val="none"/>
    </w:rPr>
  </w:style>
  <w:style w:type="character" w:customStyle="1" w:styleId="CharStyle13">
    <w:name w:val="Heading #2|1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sz w:val="70"/>
      <w:szCs w:val="70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140" w:line="276" w:lineRule="auto"/>
      <w:ind w:right="23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64"/>
      <w:szCs w:val="64"/>
      <w:u w:val="none"/>
      <w:lang w:val="pt-BR" w:eastAsia="pt-BR" w:bidi="pt-BR"/>
    </w:rPr>
  </w:style>
  <w:style w:type="paragraph" w:customStyle="1" w:styleId="Style5">
    <w:name w:val="Body text|3"/>
    <w:basedOn w:val="Normal"/>
    <w:link w:val="CharStyle6"/>
    <w:pPr>
      <w:widowControl w:val="0"/>
      <w:shd w:val="clear" w:color="auto" w:fill="FFFFFF"/>
      <w:spacing w:after="2440"/>
      <w:ind w:right="320"/>
      <w:jc w:val="center"/>
    </w:pPr>
    <w:rPr>
      <w:b/>
      <w:bCs/>
      <w:i w:val="0"/>
      <w:iCs w:val="0"/>
      <w:smallCaps w:val="0"/>
      <w:strike w:val="0"/>
      <w:sz w:val="68"/>
      <w:szCs w:val="68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1080" w:line="262" w:lineRule="auto"/>
      <w:ind w:right="30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80"/>
      <w:szCs w:val="80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80" w:line="276" w:lineRule="auto"/>
      <w:ind w:firstLine="1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70"/>
      <w:szCs w:val="70"/>
      <w:u w:val="none"/>
    </w:rPr>
  </w:style>
  <w:style w:type="paragraph" w:customStyle="1" w:styleId="Style12">
    <w:name w:val="Heading #2|1"/>
    <w:basedOn w:val="Normal"/>
    <w:link w:val="CharStyle13"/>
    <w:pPr>
      <w:widowControl w:val="0"/>
      <w:shd w:val="clear" w:color="auto" w:fill="FFFFFF"/>
      <w:spacing w:after="550" w:line="300" w:lineRule="auto"/>
      <w:ind w:left="1390" w:firstLine="9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70"/>
      <w:szCs w:val="7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